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149CA" w14:textId="77777777" w:rsidR="003100E7" w:rsidRPr="003B24DC" w:rsidRDefault="003100E7" w:rsidP="003100E7">
      <w:pPr>
        <w:spacing w:after="0" w:line="240" w:lineRule="auto"/>
        <w:jc w:val="right"/>
        <w:rPr>
          <w:rFonts w:ascii="Times New Roman" w:eastAsia="Times New Roman" w:hAnsi="Times New Roman" w:cs="Times New Roman"/>
          <w:b/>
          <w:bCs/>
          <w:sz w:val="28"/>
          <w:szCs w:val="28"/>
        </w:rPr>
      </w:pPr>
      <w:r w:rsidRPr="003B24DC">
        <w:rPr>
          <w:rFonts w:ascii="Times New Roman" w:eastAsia="Times New Roman" w:hAnsi="Times New Roman" w:cs="Times New Roman"/>
          <w:b/>
          <w:bCs/>
          <w:sz w:val="28"/>
          <w:szCs w:val="28"/>
        </w:rPr>
        <w:t>UE</w:t>
      </w:r>
    </w:p>
    <w:p w14:paraId="2C089A55" w14:textId="77777777" w:rsidR="003100E7" w:rsidRPr="003B24DC" w:rsidRDefault="003100E7" w:rsidP="00A718BE">
      <w:pPr>
        <w:spacing w:after="0" w:line="240" w:lineRule="auto"/>
        <w:jc w:val="center"/>
        <w:rPr>
          <w:rFonts w:ascii="Times New Roman" w:eastAsia="Times New Roman" w:hAnsi="Times New Roman" w:cs="Times New Roman"/>
          <w:b/>
          <w:bCs/>
          <w:sz w:val="24"/>
          <w:szCs w:val="24"/>
        </w:rPr>
      </w:pPr>
    </w:p>
    <w:p w14:paraId="61158173" w14:textId="77777777" w:rsidR="003100E7" w:rsidRPr="003B24DC" w:rsidRDefault="003100E7" w:rsidP="00A718BE">
      <w:pPr>
        <w:spacing w:after="0" w:line="240" w:lineRule="auto"/>
        <w:jc w:val="center"/>
        <w:rPr>
          <w:rFonts w:ascii="Times New Roman" w:eastAsia="Times New Roman" w:hAnsi="Times New Roman" w:cs="Times New Roman"/>
          <w:b/>
          <w:bCs/>
          <w:sz w:val="24"/>
          <w:szCs w:val="24"/>
        </w:rPr>
      </w:pPr>
      <w:bookmarkStart w:id="0" w:name="_GoBack"/>
      <w:bookmarkEnd w:id="0"/>
    </w:p>
    <w:p w14:paraId="512415C4" w14:textId="77777777" w:rsidR="00D819F2" w:rsidRPr="00F6213B" w:rsidRDefault="00D819F2" w:rsidP="00D819F2">
      <w:pPr>
        <w:spacing w:after="0" w:line="240" w:lineRule="auto"/>
        <w:jc w:val="center"/>
        <w:rPr>
          <w:rFonts w:ascii="Times New Roman" w:eastAsia="Times New Roman" w:hAnsi="Times New Roman"/>
          <w:b/>
          <w:bCs/>
          <w:sz w:val="25"/>
          <w:szCs w:val="25"/>
        </w:rPr>
      </w:pPr>
      <w:r w:rsidRPr="00F6213B">
        <w:rPr>
          <w:rFonts w:ascii="Times New Roman" w:eastAsia="Times New Roman" w:hAnsi="Times New Roman"/>
          <w:b/>
          <w:bCs/>
          <w:sz w:val="24"/>
          <w:szCs w:val="24"/>
        </w:rPr>
        <w:t>NATIONAL BANK OF MOLDOVA</w:t>
      </w:r>
    </w:p>
    <w:p w14:paraId="46469DF3"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2D0B1BCA" w14:textId="77777777" w:rsidR="00D819F2" w:rsidRPr="00F6213B" w:rsidRDefault="00D819F2" w:rsidP="00D819F2">
      <w:pPr>
        <w:spacing w:after="0" w:line="240" w:lineRule="auto"/>
        <w:jc w:val="center"/>
        <w:rPr>
          <w:rFonts w:ascii="Times New Roman" w:eastAsia="Times New Roman" w:hAnsi="Times New Roman" w:cs="Times New Roman"/>
          <w:b/>
          <w:bCs/>
          <w:sz w:val="24"/>
          <w:szCs w:val="24"/>
        </w:rPr>
      </w:pPr>
      <w:r w:rsidRPr="00F6213B">
        <w:rPr>
          <w:rFonts w:ascii="Times New Roman" w:eastAsia="Times New Roman" w:hAnsi="Times New Roman" w:cs="Times New Roman"/>
          <w:b/>
          <w:bCs/>
          <w:sz w:val="24"/>
          <w:szCs w:val="24"/>
        </w:rPr>
        <w:t>D E C I S I O N</w:t>
      </w:r>
    </w:p>
    <w:p w14:paraId="140E3F43" w14:textId="77777777" w:rsidR="00083563" w:rsidRDefault="00083563" w:rsidP="00A718BE">
      <w:pPr>
        <w:spacing w:after="0" w:line="240" w:lineRule="auto"/>
        <w:jc w:val="center"/>
        <w:rPr>
          <w:rFonts w:ascii="Times New Roman" w:eastAsia="Times New Roman" w:hAnsi="Times New Roman" w:cs="Times New Roman"/>
          <w:b/>
          <w:bCs/>
          <w:sz w:val="24"/>
          <w:szCs w:val="24"/>
        </w:rPr>
      </w:pPr>
      <w:r w:rsidRPr="00083563">
        <w:rPr>
          <w:rFonts w:ascii="Times New Roman" w:eastAsia="Times New Roman" w:hAnsi="Times New Roman" w:cs="Times New Roman"/>
          <w:b/>
          <w:bCs/>
          <w:sz w:val="24"/>
          <w:szCs w:val="24"/>
        </w:rPr>
        <w:t xml:space="preserve">on the approval of the Regulation on the treatment </w:t>
      </w:r>
    </w:p>
    <w:p w14:paraId="2ABE133C" w14:textId="6BCF8AD7" w:rsidR="00A718BE" w:rsidRDefault="00083563" w:rsidP="00A718BE">
      <w:pPr>
        <w:spacing w:after="0" w:line="240" w:lineRule="auto"/>
        <w:jc w:val="center"/>
        <w:rPr>
          <w:rFonts w:ascii="Times New Roman" w:eastAsia="Times New Roman" w:hAnsi="Times New Roman" w:cs="Times New Roman"/>
          <w:b/>
          <w:bCs/>
          <w:sz w:val="24"/>
          <w:szCs w:val="24"/>
        </w:rPr>
      </w:pPr>
      <w:r w:rsidRPr="00083563">
        <w:rPr>
          <w:rFonts w:ascii="Times New Roman" w:eastAsia="Times New Roman" w:hAnsi="Times New Roman" w:cs="Times New Roman"/>
          <w:b/>
          <w:bCs/>
          <w:sz w:val="24"/>
          <w:szCs w:val="24"/>
        </w:rPr>
        <w:t>of counterparty credit risk for banks</w:t>
      </w:r>
      <w:r w:rsidR="00A718BE" w:rsidRPr="003B24DC">
        <w:rPr>
          <w:rFonts w:ascii="Times New Roman" w:eastAsia="Times New Roman" w:hAnsi="Times New Roman" w:cs="Times New Roman"/>
          <w:b/>
          <w:bCs/>
          <w:sz w:val="24"/>
          <w:szCs w:val="24"/>
        </w:rPr>
        <w:t> </w:t>
      </w:r>
    </w:p>
    <w:p w14:paraId="37185384" w14:textId="77777777" w:rsidR="0005762A" w:rsidRPr="003B24DC" w:rsidRDefault="0005762A" w:rsidP="00A718BE">
      <w:pPr>
        <w:spacing w:after="0" w:line="240" w:lineRule="auto"/>
        <w:jc w:val="center"/>
        <w:rPr>
          <w:rFonts w:ascii="Times New Roman" w:eastAsia="Times New Roman" w:hAnsi="Times New Roman" w:cs="Times New Roman"/>
          <w:b/>
          <w:bCs/>
          <w:sz w:val="24"/>
          <w:szCs w:val="24"/>
        </w:rPr>
      </w:pPr>
    </w:p>
    <w:p w14:paraId="58F4A6F5" w14:textId="32A95AE7" w:rsidR="00A718BE" w:rsidRPr="003B24DC" w:rsidRDefault="00D819F2" w:rsidP="00A718B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t>
      </w:r>
      <w:r w:rsidR="00A718BE" w:rsidRPr="003B24DC">
        <w:rPr>
          <w:rFonts w:ascii="Times New Roman" w:eastAsia="Times New Roman" w:hAnsi="Times New Roman" w:cs="Times New Roman"/>
          <w:b/>
          <w:bCs/>
          <w:sz w:val="24"/>
          <w:szCs w:val="24"/>
        </w:rPr>
        <w:t xml:space="preserve"> </w:t>
      </w:r>
      <w:r w:rsidR="00C373EC" w:rsidRPr="003B24DC">
        <w:rPr>
          <w:rFonts w:ascii="Times New Roman" w:eastAsia="Times New Roman" w:hAnsi="Times New Roman" w:cs="Times New Roman"/>
          <w:b/>
          <w:bCs/>
          <w:sz w:val="24"/>
          <w:szCs w:val="24"/>
        </w:rPr>
        <w:t>102 of 16.04.2020</w:t>
      </w:r>
    </w:p>
    <w:p w14:paraId="3CB5EDC1" w14:textId="5A45C575"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r w:rsidRPr="003B24DC">
        <w:rPr>
          <w:rFonts w:ascii="Times New Roman" w:eastAsia="Times New Roman" w:hAnsi="Times New Roman" w:cs="Times New Roman"/>
          <w:i/>
          <w:iCs/>
          <w:sz w:val="24"/>
          <w:szCs w:val="24"/>
        </w:rPr>
        <w:t>(</w:t>
      </w:r>
      <w:r w:rsidR="00D819F2" w:rsidRPr="00F6213B">
        <w:rPr>
          <w:rFonts w:ascii="Times New Roman" w:eastAsia="Times New Roman" w:hAnsi="Times New Roman" w:cs="Times New Roman"/>
          <w:i/>
          <w:iCs/>
          <w:sz w:val="24"/>
          <w:szCs w:val="24"/>
        </w:rPr>
        <w:t xml:space="preserve">in force as of </w:t>
      </w:r>
      <w:r w:rsidRPr="003B24DC">
        <w:rPr>
          <w:rFonts w:ascii="Times New Roman" w:eastAsia="Times New Roman" w:hAnsi="Times New Roman" w:cs="Times New Roman"/>
          <w:i/>
          <w:iCs/>
          <w:sz w:val="24"/>
          <w:szCs w:val="24"/>
        </w:rPr>
        <w:t>01.01.2021)</w:t>
      </w:r>
      <w:r w:rsidRPr="003B24DC">
        <w:rPr>
          <w:rFonts w:ascii="Times New Roman" w:eastAsia="Times New Roman" w:hAnsi="Times New Roman" w:cs="Times New Roman"/>
          <w:sz w:val="24"/>
          <w:szCs w:val="24"/>
        </w:rPr>
        <w:t> </w:t>
      </w:r>
    </w:p>
    <w:p w14:paraId="2A6EDC68"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7A0A4CB5" w14:textId="38D8B155" w:rsidR="00A718BE" w:rsidRPr="003B24DC" w:rsidRDefault="0019033C" w:rsidP="00A718BE">
      <w:pPr>
        <w:spacing w:after="0" w:line="240" w:lineRule="auto"/>
        <w:jc w:val="center"/>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Official Monitor of the Republic of Moldova No </w:t>
      </w:r>
      <w:r w:rsidR="00A718BE" w:rsidRPr="003B24DC">
        <w:rPr>
          <w:rFonts w:ascii="Times New Roman" w:eastAsia="Times New Roman" w:hAnsi="Times New Roman" w:cs="Times New Roman"/>
          <w:sz w:val="24"/>
          <w:szCs w:val="24"/>
        </w:rPr>
        <w:t xml:space="preserve">118-123 </w:t>
      </w:r>
      <w:r>
        <w:rPr>
          <w:rFonts w:ascii="Times New Roman" w:eastAsia="Times New Roman" w:hAnsi="Times New Roman" w:cs="Times New Roman"/>
          <w:sz w:val="24"/>
          <w:szCs w:val="24"/>
        </w:rPr>
        <w:t>A</w:t>
      </w:r>
      <w:r w:rsidR="00A718BE" w:rsidRPr="003B24DC">
        <w:rPr>
          <w:rFonts w:ascii="Times New Roman" w:eastAsia="Times New Roman" w:hAnsi="Times New Roman" w:cs="Times New Roman"/>
          <w:sz w:val="24"/>
          <w:szCs w:val="24"/>
        </w:rPr>
        <w:t>rt. 464 </w:t>
      </w:r>
      <w:r>
        <w:rPr>
          <w:rFonts w:ascii="Times New Roman" w:eastAsia="Times New Roman" w:hAnsi="Times New Roman" w:cs="Times New Roman"/>
          <w:sz w:val="24"/>
          <w:szCs w:val="24"/>
        </w:rPr>
        <w:t>of</w:t>
      </w:r>
      <w:r w:rsidR="00A718BE" w:rsidRPr="003B24DC">
        <w:rPr>
          <w:rFonts w:ascii="Times New Roman" w:eastAsia="Times New Roman" w:hAnsi="Times New Roman" w:cs="Times New Roman"/>
          <w:sz w:val="24"/>
          <w:szCs w:val="24"/>
        </w:rPr>
        <w:t> 22.05.2020</w:t>
      </w:r>
    </w:p>
    <w:p w14:paraId="782DAE2B"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0B7F8F8D"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 *</w:t>
      </w:r>
    </w:p>
    <w:p w14:paraId="37B2C54D"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p>
    <w:p w14:paraId="6047F3D6" w14:textId="09D01BF1" w:rsidR="00A718BE" w:rsidRPr="003B24DC" w:rsidRDefault="004F54CB" w:rsidP="00A718BE">
      <w:pPr>
        <w:spacing w:after="0" w:line="240" w:lineRule="auto"/>
        <w:jc w:val="right"/>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REGISTERED</w:t>
      </w:r>
      <w:r w:rsidR="00A718BE" w:rsidRPr="003B24DC">
        <w:rPr>
          <w:rFonts w:ascii="Times New Roman" w:eastAsia="Times New Roman" w:hAnsi="Times New Roman" w:cs="Times New Roman"/>
          <w:sz w:val="24"/>
          <w:szCs w:val="24"/>
        </w:rPr>
        <w:t>:</w:t>
      </w:r>
    </w:p>
    <w:p w14:paraId="196912EF" w14:textId="77777777" w:rsidR="004F54CB" w:rsidRPr="00F6213B" w:rsidRDefault="004F54CB" w:rsidP="004F54CB">
      <w:pPr>
        <w:spacing w:after="0" w:line="240" w:lineRule="auto"/>
        <w:jc w:val="right"/>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by the Ministry of Justice </w:t>
      </w:r>
    </w:p>
    <w:p w14:paraId="1D3B0087" w14:textId="77777777" w:rsidR="004F54CB" w:rsidRPr="00F6213B" w:rsidRDefault="004F54CB" w:rsidP="004F54CB">
      <w:pPr>
        <w:spacing w:after="0" w:line="240" w:lineRule="auto"/>
        <w:jc w:val="right"/>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of the Republic of Moldova</w:t>
      </w:r>
    </w:p>
    <w:p w14:paraId="4B677107" w14:textId="31568BC5" w:rsidR="00A718BE" w:rsidRPr="003B24DC" w:rsidRDefault="004F54CB" w:rsidP="00A718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w:t>
      </w:r>
      <w:r w:rsidR="00A718BE" w:rsidRPr="003B24DC">
        <w:rPr>
          <w:rFonts w:ascii="Times New Roman" w:eastAsia="Times New Roman" w:hAnsi="Times New Roman" w:cs="Times New Roman"/>
          <w:sz w:val="24"/>
          <w:szCs w:val="24"/>
        </w:rPr>
        <w:t xml:space="preserve">1563 </w:t>
      </w:r>
      <w:r w:rsidR="009369D0">
        <w:rPr>
          <w:rFonts w:ascii="Times New Roman" w:eastAsia="Times New Roman" w:hAnsi="Times New Roman" w:cs="Times New Roman"/>
          <w:sz w:val="24"/>
          <w:szCs w:val="24"/>
        </w:rPr>
        <w:t>of M</w:t>
      </w:r>
      <w:r w:rsidR="00A718BE" w:rsidRPr="003B24DC">
        <w:rPr>
          <w:rFonts w:ascii="Times New Roman" w:eastAsia="Times New Roman" w:hAnsi="Times New Roman" w:cs="Times New Roman"/>
          <w:sz w:val="24"/>
          <w:szCs w:val="24"/>
        </w:rPr>
        <w:t>a</w:t>
      </w:r>
      <w:r w:rsidR="009369D0">
        <w:rPr>
          <w:rFonts w:ascii="Times New Roman" w:eastAsia="Times New Roman" w:hAnsi="Times New Roman" w:cs="Times New Roman"/>
          <w:sz w:val="24"/>
          <w:szCs w:val="24"/>
        </w:rPr>
        <w:t>y 8,</w:t>
      </w:r>
      <w:r w:rsidR="00A718BE" w:rsidRPr="003B24DC">
        <w:rPr>
          <w:rFonts w:ascii="Times New Roman" w:eastAsia="Times New Roman" w:hAnsi="Times New Roman" w:cs="Times New Roman"/>
          <w:sz w:val="24"/>
          <w:szCs w:val="24"/>
        </w:rPr>
        <w:t xml:space="preserve"> 2020</w:t>
      </w:r>
    </w:p>
    <w:p w14:paraId="5A67ECB6"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4187579E" w14:textId="3D486C62" w:rsidR="00FD22FA" w:rsidRPr="003B24DC" w:rsidRDefault="00FD22FA" w:rsidP="00A718BE">
      <w:pPr>
        <w:spacing w:after="0" w:line="240" w:lineRule="auto"/>
        <w:ind w:firstLine="567"/>
        <w:jc w:val="both"/>
        <w:rPr>
          <w:rFonts w:ascii="Times New Roman" w:eastAsia="Times New Roman" w:hAnsi="Times New Roman" w:cs="Times New Roman"/>
          <w:sz w:val="24"/>
          <w:szCs w:val="24"/>
        </w:rPr>
      </w:pPr>
      <w:r w:rsidRPr="00FD22FA">
        <w:rPr>
          <w:rFonts w:ascii="Times New Roman" w:eastAsia="Times New Roman" w:hAnsi="Times New Roman" w:cs="Times New Roman"/>
          <w:sz w:val="24"/>
          <w:szCs w:val="24"/>
        </w:rPr>
        <w:t xml:space="preserve">Pursuant to Article 27 paragraph (1) </w:t>
      </w:r>
      <w:r>
        <w:rPr>
          <w:rFonts w:ascii="Times New Roman" w:eastAsia="Times New Roman" w:hAnsi="Times New Roman" w:cs="Times New Roman"/>
          <w:sz w:val="24"/>
          <w:szCs w:val="24"/>
        </w:rPr>
        <w:t>point</w:t>
      </w:r>
      <w:r w:rsidRPr="00FD22FA">
        <w:rPr>
          <w:rFonts w:ascii="Times New Roman" w:eastAsia="Times New Roman" w:hAnsi="Times New Roman" w:cs="Times New Roman"/>
          <w:sz w:val="24"/>
          <w:szCs w:val="24"/>
        </w:rPr>
        <w:t xml:space="preserve"> c), Article 44 </w:t>
      </w:r>
      <w:r>
        <w:rPr>
          <w:rFonts w:ascii="Times New Roman" w:eastAsia="Times New Roman" w:hAnsi="Times New Roman" w:cs="Times New Roman"/>
          <w:sz w:val="24"/>
          <w:szCs w:val="24"/>
        </w:rPr>
        <w:t>point</w:t>
      </w:r>
      <w:r w:rsidRPr="00FD22FA">
        <w:rPr>
          <w:rFonts w:ascii="Times New Roman" w:eastAsia="Times New Roman" w:hAnsi="Times New Roman" w:cs="Times New Roman"/>
          <w:sz w:val="24"/>
          <w:szCs w:val="24"/>
        </w:rPr>
        <w:t xml:space="preserve"> a) of the Law no.548/1995 on the National Bank of Moldova (republished in the Official Monitor of the Republic of Moldova, 2015, no.297-300, Art.544), with subsequent amendments, Article 60 paragraph (4) and Article 73 paragraph (1) of the Law </w:t>
      </w:r>
      <w:r>
        <w:rPr>
          <w:rFonts w:ascii="Times New Roman" w:eastAsia="Times New Roman" w:hAnsi="Times New Roman" w:cs="Times New Roman"/>
          <w:sz w:val="24"/>
          <w:szCs w:val="24"/>
        </w:rPr>
        <w:t xml:space="preserve">No </w:t>
      </w:r>
      <w:r w:rsidRPr="00FD22FA">
        <w:rPr>
          <w:rFonts w:ascii="Times New Roman" w:eastAsia="Times New Roman" w:hAnsi="Times New Roman" w:cs="Times New Roman"/>
          <w:sz w:val="24"/>
          <w:szCs w:val="24"/>
        </w:rPr>
        <w:t xml:space="preserve">202/2017 on the activity of banks (Official Monitor of the Republic of Moldova, 2017, </w:t>
      </w:r>
      <w:r>
        <w:rPr>
          <w:rFonts w:ascii="Times New Roman" w:eastAsia="Times New Roman" w:hAnsi="Times New Roman" w:cs="Times New Roman"/>
          <w:sz w:val="24"/>
          <w:szCs w:val="24"/>
        </w:rPr>
        <w:t xml:space="preserve">No </w:t>
      </w:r>
      <w:r w:rsidRPr="00FD22FA">
        <w:rPr>
          <w:rFonts w:ascii="Times New Roman" w:eastAsia="Times New Roman" w:hAnsi="Times New Roman" w:cs="Times New Roman"/>
          <w:sz w:val="24"/>
          <w:szCs w:val="24"/>
        </w:rPr>
        <w:t>.434-439, Art.727), the Executive Board of the National Bank of Moldova</w:t>
      </w:r>
    </w:p>
    <w:p w14:paraId="39C52E8D" w14:textId="77777777" w:rsidR="00A718BE" w:rsidRPr="003B24DC" w:rsidRDefault="00A718BE" w:rsidP="00A718BE">
      <w:pPr>
        <w:spacing w:after="0" w:line="240" w:lineRule="auto"/>
        <w:jc w:val="center"/>
        <w:rPr>
          <w:rFonts w:ascii="Times New Roman" w:eastAsia="Times New Roman" w:hAnsi="Times New Roman" w:cs="Times New Roman"/>
          <w:b/>
          <w:bCs/>
          <w:sz w:val="24"/>
          <w:szCs w:val="24"/>
        </w:rPr>
      </w:pPr>
    </w:p>
    <w:p w14:paraId="5C97AA77" w14:textId="5E4AACF0" w:rsidR="00A718BE" w:rsidRPr="003B24DC" w:rsidRDefault="00462D57" w:rsidP="00A718B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DECIDES</w:t>
      </w:r>
      <w:r w:rsidR="00A718BE" w:rsidRPr="003B24DC">
        <w:rPr>
          <w:rFonts w:ascii="Times New Roman" w:eastAsia="Times New Roman" w:hAnsi="Times New Roman" w:cs="Times New Roman"/>
          <w:b/>
          <w:bCs/>
          <w:sz w:val="24"/>
          <w:szCs w:val="24"/>
        </w:rPr>
        <w:t>:</w:t>
      </w:r>
    </w:p>
    <w:p w14:paraId="41738FDE" w14:textId="77777777" w:rsidR="00A718BE" w:rsidRPr="003B24DC" w:rsidRDefault="00A718BE" w:rsidP="00A718BE">
      <w:pPr>
        <w:spacing w:after="0" w:line="240" w:lineRule="auto"/>
        <w:jc w:val="center"/>
        <w:rPr>
          <w:rFonts w:ascii="Times New Roman" w:eastAsia="Times New Roman" w:hAnsi="Times New Roman" w:cs="Times New Roman"/>
          <w:b/>
          <w:bCs/>
          <w:sz w:val="24"/>
          <w:szCs w:val="24"/>
        </w:rPr>
      </w:pPr>
    </w:p>
    <w:p w14:paraId="190CCC2D" w14:textId="77777777" w:rsidR="00462D57"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1.</w:t>
      </w:r>
      <w:r w:rsidRPr="003B24DC">
        <w:rPr>
          <w:rFonts w:ascii="Times New Roman" w:eastAsia="Times New Roman" w:hAnsi="Times New Roman" w:cs="Times New Roman"/>
          <w:sz w:val="24"/>
          <w:szCs w:val="24"/>
        </w:rPr>
        <w:t xml:space="preserve"> </w:t>
      </w:r>
      <w:r w:rsidR="00462D57" w:rsidRPr="00820F15">
        <w:rPr>
          <w:rFonts w:ascii="Times New Roman" w:eastAsia="Times New Roman" w:hAnsi="Times New Roman" w:cs="Times New Roman"/>
          <w:sz w:val="24"/>
          <w:szCs w:val="24"/>
        </w:rPr>
        <w:t xml:space="preserve">To approve the Regulation on </w:t>
      </w:r>
      <w:r w:rsidR="00462D57" w:rsidRPr="00462D57">
        <w:rPr>
          <w:rFonts w:ascii="Times New Roman" w:eastAsia="Times New Roman" w:hAnsi="Times New Roman" w:cs="Times New Roman"/>
          <w:sz w:val="24"/>
          <w:szCs w:val="24"/>
        </w:rPr>
        <w:t>the treatment of counterparty credit risk for banks (attached).</w:t>
      </w:r>
    </w:p>
    <w:p w14:paraId="231F444A" w14:textId="3A8EC8B3"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2.</w:t>
      </w:r>
      <w:r w:rsidRPr="003B24DC">
        <w:rPr>
          <w:rFonts w:ascii="Times New Roman" w:eastAsia="Times New Roman" w:hAnsi="Times New Roman" w:cs="Times New Roman"/>
          <w:sz w:val="24"/>
          <w:szCs w:val="24"/>
        </w:rPr>
        <w:t xml:space="preserve"> </w:t>
      </w:r>
      <w:r w:rsidR="00462D57" w:rsidRPr="00462D57">
        <w:rPr>
          <w:rFonts w:ascii="Times New Roman" w:eastAsia="Times New Roman" w:hAnsi="Times New Roman" w:cs="Times New Roman"/>
          <w:sz w:val="24"/>
          <w:szCs w:val="24"/>
        </w:rPr>
        <w:t>This Decision shall be published in the Official Monitor of the Republic of Moldova and shall enter into force from 01.01.2021.</w:t>
      </w:r>
    </w:p>
    <w:p w14:paraId="018BA10E"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042"/>
        <w:gridCol w:w="2143"/>
      </w:tblGrid>
      <w:tr w:rsidR="00A718BE" w:rsidRPr="003B24DC" w14:paraId="4577ACBE" w14:textId="77777777" w:rsidTr="00A718BE">
        <w:tc>
          <w:tcPr>
            <w:tcW w:w="0" w:type="auto"/>
            <w:tcBorders>
              <w:top w:val="nil"/>
              <w:left w:val="nil"/>
              <w:bottom w:val="nil"/>
              <w:right w:val="nil"/>
            </w:tcBorders>
            <w:tcMar>
              <w:top w:w="24" w:type="dxa"/>
              <w:left w:w="48" w:type="dxa"/>
              <w:bottom w:w="24" w:type="dxa"/>
              <w:right w:w="1680" w:type="dxa"/>
            </w:tcMar>
            <w:hideMark/>
          </w:tcPr>
          <w:p w14:paraId="64AE4537" w14:textId="352EF07F" w:rsidR="00A718BE" w:rsidRPr="003B24DC" w:rsidRDefault="00462D57" w:rsidP="00A718B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CHAIRMAN</w:t>
            </w:r>
          </w:p>
        </w:tc>
        <w:tc>
          <w:tcPr>
            <w:tcW w:w="0" w:type="auto"/>
            <w:tcBorders>
              <w:top w:val="nil"/>
              <w:left w:val="nil"/>
              <w:bottom w:val="nil"/>
              <w:right w:val="nil"/>
            </w:tcBorders>
            <w:tcMar>
              <w:top w:w="24" w:type="dxa"/>
              <w:left w:w="48" w:type="dxa"/>
              <w:bottom w:w="24" w:type="dxa"/>
              <w:right w:w="48" w:type="dxa"/>
            </w:tcMar>
            <w:hideMark/>
          </w:tcPr>
          <w:p w14:paraId="0CA2327D" w14:textId="77777777" w:rsidR="00A718BE" w:rsidRPr="003B24DC" w:rsidRDefault="00A718BE" w:rsidP="00A718BE">
            <w:pPr>
              <w:spacing w:after="0" w:line="240" w:lineRule="auto"/>
              <w:rPr>
                <w:rFonts w:ascii="Times New Roman" w:eastAsia="Times New Roman" w:hAnsi="Times New Roman" w:cs="Times New Roman"/>
                <w:b/>
                <w:bCs/>
                <w:sz w:val="24"/>
                <w:szCs w:val="24"/>
              </w:rPr>
            </w:pPr>
          </w:p>
        </w:tc>
      </w:tr>
      <w:tr w:rsidR="00A718BE" w:rsidRPr="003B24DC" w14:paraId="320C95C5" w14:textId="77777777" w:rsidTr="00A718BE">
        <w:tc>
          <w:tcPr>
            <w:tcW w:w="0" w:type="auto"/>
            <w:tcBorders>
              <w:top w:val="nil"/>
              <w:left w:val="nil"/>
              <w:bottom w:val="nil"/>
              <w:right w:val="nil"/>
            </w:tcBorders>
            <w:tcMar>
              <w:top w:w="24" w:type="dxa"/>
              <w:left w:w="48" w:type="dxa"/>
              <w:bottom w:w="24" w:type="dxa"/>
              <w:right w:w="1680" w:type="dxa"/>
            </w:tcMar>
            <w:hideMark/>
          </w:tcPr>
          <w:p w14:paraId="1B2ACBDE" w14:textId="42AF0C94" w:rsidR="00A718BE" w:rsidRPr="003B24DC" w:rsidRDefault="00462D57" w:rsidP="00A718B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OF THE EXECUTIVE BOARD</w:t>
            </w:r>
          </w:p>
        </w:tc>
        <w:tc>
          <w:tcPr>
            <w:tcW w:w="0" w:type="auto"/>
            <w:tcBorders>
              <w:top w:val="nil"/>
              <w:left w:val="nil"/>
              <w:bottom w:val="nil"/>
              <w:right w:val="nil"/>
            </w:tcBorders>
            <w:tcMar>
              <w:top w:w="24" w:type="dxa"/>
              <w:left w:w="48" w:type="dxa"/>
              <w:bottom w:w="24" w:type="dxa"/>
              <w:right w:w="48" w:type="dxa"/>
            </w:tcMar>
            <w:hideMark/>
          </w:tcPr>
          <w:p w14:paraId="53DBCB21" w14:textId="77777777" w:rsidR="00A718BE" w:rsidRPr="003B24DC" w:rsidRDefault="00A718BE" w:rsidP="00A718BE">
            <w:pPr>
              <w:spacing w:after="0" w:line="240" w:lineRule="auto"/>
              <w:rPr>
                <w:rFonts w:ascii="Times New Roman" w:eastAsia="Times New Roman" w:hAnsi="Times New Roman" w:cs="Times New Roman"/>
                <w:b/>
                <w:bCs/>
                <w:sz w:val="24"/>
                <w:szCs w:val="24"/>
              </w:rPr>
            </w:pPr>
            <w:r w:rsidRPr="003B24DC">
              <w:rPr>
                <w:rFonts w:ascii="Times New Roman" w:eastAsia="Times New Roman" w:hAnsi="Times New Roman" w:cs="Times New Roman"/>
                <w:b/>
                <w:bCs/>
                <w:sz w:val="24"/>
                <w:szCs w:val="24"/>
              </w:rPr>
              <w:t>Octavian ARMAŞU</w:t>
            </w:r>
          </w:p>
        </w:tc>
      </w:tr>
      <w:tr w:rsidR="00A718BE" w:rsidRPr="003B24DC" w14:paraId="0080755E" w14:textId="77777777" w:rsidTr="00A718BE">
        <w:tc>
          <w:tcPr>
            <w:tcW w:w="0" w:type="auto"/>
            <w:gridSpan w:val="2"/>
            <w:tcBorders>
              <w:top w:val="nil"/>
              <w:left w:val="nil"/>
              <w:bottom w:val="nil"/>
              <w:right w:val="nil"/>
            </w:tcBorders>
            <w:tcMar>
              <w:top w:w="120" w:type="dxa"/>
              <w:left w:w="48" w:type="dxa"/>
              <w:bottom w:w="24" w:type="dxa"/>
              <w:right w:w="48" w:type="dxa"/>
            </w:tcMar>
            <w:hideMark/>
          </w:tcPr>
          <w:p w14:paraId="27DA65CF" w14:textId="73933BFA" w:rsidR="00A718BE" w:rsidRPr="003B24DC" w:rsidRDefault="00A718BE" w:rsidP="00A718BE">
            <w:pPr>
              <w:spacing w:after="0" w:line="240" w:lineRule="auto"/>
              <w:rPr>
                <w:rFonts w:ascii="Times New Roman" w:eastAsia="Times New Roman" w:hAnsi="Times New Roman" w:cs="Times New Roman"/>
                <w:b/>
                <w:bCs/>
                <w:sz w:val="24"/>
                <w:szCs w:val="24"/>
              </w:rPr>
            </w:pPr>
            <w:r w:rsidRPr="003B24DC">
              <w:rPr>
                <w:rFonts w:ascii="Times New Roman" w:eastAsia="Times New Roman" w:hAnsi="Times New Roman" w:cs="Times New Roman"/>
                <w:b/>
                <w:bCs/>
                <w:sz w:val="24"/>
                <w:szCs w:val="24"/>
              </w:rPr>
              <w:t>N</w:t>
            </w:r>
            <w:r w:rsidR="00462D57">
              <w:rPr>
                <w:rFonts w:ascii="Times New Roman" w:eastAsia="Times New Roman" w:hAnsi="Times New Roman" w:cs="Times New Roman"/>
                <w:b/>
                <w:bCs/>
                <w:sz w:val="24"/>
                <w:szCs w:val="24"/>
              </w:rPr>
              <w:t xml:space="preserve">o </w:t>
            </w:r>
            <w:r w:rsidRPr="003B24DC">
              <w:rPr>
                <w:rFonts w:ascii="Times New Roman" w:eastAsia="Times New Roman" w:hAnsi="Times New Roman" w:cs="Times New Roman"/>
                <w:b/>
                <w:bCs/>
                <w:sz w:val="24"/>
                <w:szCs w:val="24"/>
              </w:rPr>
              <w:t xml:space="preserve">102. </w:t>
            </w:r>
            <w:proofErr w:type="spellStart"/>
            <w:r w:rsidRPr="003B24DC">
              <w:rPr>
                <w:rFonts w:ascii="Times New Roman" w:eastAsia="Times New Roman" w:hAnsi="Times New Roman" w:cs="Times New Roman"/>
                <w:b/>
                <w:bCs/>
                <w:sz w:val="24"/>
                <w:szCs w:val="24"/>
              </w:rPr>
              <w:t>Chişinău</w:t>
            </w:r>
            <w:proofErr w:type="spellEnd"/>
            <w:r w:rsidRPr="003B24DC">
              <w:rPr>
                <w:rFonts w:ascii="Times New Roman" w:eastAsia="Times New Roman" w:hAnsi="Times New Roman" w:cs="Times New Roman"/>
                <w:b/>
                <w:bCs/>
                <w:sz w:val="24"/>
                <w:szCs w:val="24"/>
              </w:rPr>
              <w:t xml:space="preserve">, </w:t>
            </w:r>
            <w:r w:rsidR="00462D57">
              <w:rPr>
                <w:rFonts w:ascii="Times New Roman" w:eastAsia="Times New Roman" w:hAnsi="Times New Roman" w:cs="Times New Roman"/>
                <w:b/>
                <w:bCs/>
                <w:sz w:val="24"/>
                <w:szCs w:val="24"/>
              </w:rPr>
              <w:t>A</w:t>
            </w:r>
            <w:r w:rsidRPr="003B24DC">
              <w:rPr>
                <w:rFonts w:ascii="Times New Roman" w:eastAsia="Times New Roman" w:hAnsi="Times New Roman" w:cs="Times New Roman"/>
                <w:b/>
                <w:bCs/>
                <w:sz w:val="24"/>
                <w:szCs w:val="24"/>
              </w:rPr>
              <w:t>pril</w:t>
            </w:r>
            <w:r w:rsidR="00462D57">
              <w:rPr>
                <w:rFonts w:ascii="Times New Roman" w:eastAsia="Times New Roman" w:hAnsi="Times New Roman" w:cs="Times New Roman"/>
                <w:b/>
                <w:bCs/>
                <w:sz w:val="24"/>
                <w:szCs w:val="24"/>
              </w:rPr>
              <w:t xml:space="preserve"> 16,</w:t>
            </w:r>
            <w:r w:rsidRPr="003B24DC">
              <w:rPr>
                <w:rFonts w:ascii="Times New Roman" w:eastAsia="Times New Roman" w:hAnsi="Times New Roman" w:cs="Times New Roman"/>
                <w:b/>
                <w:bCs/>
                <w:sz w:val="24"/>
                <w:szCs w:val="24"/>
              </w:rPr>
              <w:t xml:space="preserve"> 2020.</w:t>
            </w:r>
          </w:p>
        </w:tc>
      </w:tr>
    </w:tbl>
    <w:p w14:paraId="5B234F58"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74A7C5A6"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
    <w:p w14:paraId="63565F13"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
    <w:p w14:paraId="038A39CB"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
    <w:p w14:paraId="68D7C4B6"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
    <w:p w14:paraId="38A25B26"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
    <w:p w14:paraId="478FA343" w14:textId="77777777" w:rsidR="003F3E07" w:rsidRPr="003B24DC" w:rsidRDefault="003F3E07" w:rsidP="00A718BE">
      <w:pPr>
        <w:spacing w:after="0" w:line="240" w:lineRule="auto"/>
        <w:ind w:firstLine="567"/>
        <w:jc w:val="both"/>
        <w:rPr>
          <w:rFonts w:ascii="Times New Roman" w:eastAsia="Times New Roman" w:hAnsi="Times New Roman" w:cs="Times New Roman"/>
          <w:sz w:val="24"/>
          <w:szCs w:val="24"/>
        </w:rPr>
      </w:pPr>
    </w:p>
    <w:p w14:paraId="6C770EBD"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
    <w:p w14:paraId="2E7D5ADA" w14:textId="77777777" w:rsidR="00A718BE" w:rsidRDefault="00A718BE" w:rsidP="00A718BE">
      <w:pPr>
        <w:spacing w:after="0" w:line="240" w:lineRule="auto"/>
        <w:ind w:firstLine="567"/>
        <w:jc w:val="both"/>
        <w:rPr>
          <w:rFonts w:ascii="Times New Roman" w:eastAsia="Times New Roman" w:hAnsi="Times New Roman" w:cs="Times New Roman"/>
          <w:sz w:val="24"/>
          <w:szCs w:val="24"/>
        </w:rPr>
      </w:pPr>
    </w:p>
    <w:p w14:paraId="28D65971" w14:textId="77777777" w:rsidR="006D0A8D" w:rsidRDefault="006D0A8D" w:rsidP="00A718BE">
      <w:pPr>
        <w:spacing w:after="0" w:line="240" w:lineRule="auto"/>
        <w:ind w:firstLine="567"/>
        <w:jc w:val="both"/>
        <w:rPr>
          <w:rFonts w:ascii="Times New Roman" w:eastAsia="Times New Roman" w:hAnsi="Times New Roman" w:cs="Times New Roman"/>
          <w:sz w:val="24"/>
          <w:szCs w:val="24"/>
        </w:rPr>
      </w:pPr>
    </w:p>
    <w:p w14:paraId="12C0BE68" w14:textId="77777777" w:rsidR="006D0A8D" w:rsidRPr="003B24DC" w:rsidRDefault="006D0A8D" w:rsidP="00A718BE">
      <w:pPr>
        <w:spacing w:after="0" w:line="240" w:lineRule="auto"/>
        <w:ind w:firstLine="567"/>
        <w:jc w:val="both"/>
        <w:rPr>
          <w:rFonts w:ascii="Times New Roman" w:eastAsia="Times New Roman" w:hAnsi="Times New Roman" w:cs="Times New Roman"/>
          <w:sz w:val="24"/>
          <w:szCs w:val="24"/>
        </w:rPr>
      </w:pPr>
    </w:p>
    <w:p w14:paraId="1A133025"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
    <w:p w14:paraId="7F53477A" w14:textId="77777777" w:rsidR="006D0A8D" w:rsidRPr="00972DD2" w:rsidRDefault="006D0A8D" w:rsidP="006D0A8D">
      <w:pPr>
        <w:spacing w:after="0" w:line="240" w:lineRule="auto"/>
        <w:jc w:val="right"/>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lastRenderedPageBreak/>
        <w:t>Ap</w:t>
      </w:r>
      <w:r>
        <w:rPr>
          <w:rFonts w:ascii="Times New Roman" w:eastAsia="Times New Roman" w:hAnsi="Times New Roman" w:cs="Times New Roman"/>
          <w:sz w:val="24"/>
          <w:szCs w:val="24"/>
        </w:rPr>
        <w:t>proved</w:t>
      </w:r>
    </w:p>
    <w:p w14:paraId="6AF3B3DD" w14:textId="77777777" w:rsidR="006D0A8D" w:rsidRPr="00972DD2" w:rsidRDefault="006D0A8D" w:rsidP="006D0A8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by the Decision of the Executive Board</w:t>
      </w:r>
    </w:p>
    <w:p w14:paraId="02916BEF" w14:textId="77777777" w:rsidR="006D0A8D" w:rsidRPr="00972DD2" w:rsidRDefault="006D0A8D" w:rsidP="006D0A8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of the National Bank of M</w:t>
      </w:r>
      <w:r w:rsidRPr="00972DD2">
        <w:rPr>
          <w:rFonts w:ascii="Times New Roman" w:eastAsia="Times New Roman" w:hAnsi="Times New Roman" w:cs="Times New Roman"/>
          <w:sz w:val="24"/>
          <w:szCs w:val="24"/>
        </w:rPr>
        <w:t>oldov</w:t>
      </w:r>
      <w:r>
        <w:rPr>
          <w:rFonts w:ascii="Times New Roman" w:eastAsia="Times New Roman" w:hAnsi="Times New Roman" w:cs="Times New Roman"/>
          <w:sz w:val="24"/>
          <w:szCs w:val="24"/>
        </w:rPr>
        <w:t>a</w:t>
      </w:r>
    </w:p>
    <w:p w14:paraId="00FE55F9" w14:textId="2410E17F" w:rsidR="00A718BE" w:rsidRPr="003B24DC" w:rsidRDefault="006D0A8D" w:rsidP="00A718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w:t>
      </w:r>
      <w:r w:rsidR="00A718BE" w:rsidRPr="003B24DC">
        <w:rPr>
          <w:rFonts w:ascii="Times New Roman" w:eastAsia="Times New Roman" w:hAnsi="Times New Roman" w:cs="Times New Roman"/>
          <w:sz w:val="24"/>
          <w:szCs w:val="24"/>
        </w:rPr>
        <w:t xml:space="preserve">102 </w:t>
      </w:r>
      <w:r w:rsidR="00F11DE0">
        <w:rPr>
          <w:rFonts w:ascii="Times New Roman" w:eastAsia="Times New Roman" w:hAnsi="Times New Roman" w:cs="Times New Roman"/>
          <w:sz w:val="24"/>
          <w:szCs w:val="24"/>
        </w:rPr>
        <w:t>of A</w:t>
      </w:r>
      <w:r w:rsidR="00A718BE" w:rsidRPr="003B24DC">
        <w:rPr>
          <w:rFonts w:ascii="Times New Roman" w:eastAsia="Times New Roman" w:hAnsi="Times New Roman" w:cs="Times New Roman"/>
          <w:sz w:val="24"/>
          <w:szCs w:val="24"/>
        </w:rPr>
        <w:t>pril</w:t>
      </w:r>
      <w:r w:rsidR="00F11DE0">
        <w:rPr>
          <w:rFonts w:ascii="Times New Roman" w:eastAsia="Times New Roman" w:hAnsi="Times New Roman" w:cs="Times New Roman"/>
          <w:sz w:val="24"/>
          <w:szCs w:val="24"/>
        </w:rPr>
        <w:t xml:space="preserve"> 16,</w:t>
      </w:r>
      <w:r w:rsidR="00A718BE" w:rsidRPr="003B24DC">
        <w:rPr>
          <w:rFonts w:ascii="Times New Roman" w:eastAsia="Times New Roman" w:hAnsi="Times New Roman" w:cs="Times New Roman"/>
          <w:sz w:val="24"/>
          <w:szCs w:val="24"/>
        </w:rPr>
        <w:t xml:space="preserve"> 2020</w:t>
      </w:r>
    </w:p>
    <w:p w14:paraId="3834E2D6"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5FEEFA1E" w14:textId="77777777" w:rsidR="003F3E07" w:rsidRPr="003B24DC" w:rsidRDefault="003F3E07" w:rsidP="00A718BE">
      <w:pPr>
        <w:spacing w:after="0" w:line="240" w:lineRule="auto"/>
        <w:ind w:firstLine="567"/>
        <w:jc w:val="both"/>
        <w:rPr>
          <w:rFonts w:ascii="Times New Roman" w:eastAsia="Times New Roman" w:hAnsi="Times New Roman" w:cs="Times New Roman"/>
          <w:sz w:val="24"/>
          <w:szCs w:val="24"/>
        </w:rPr>
      </w:pPr>
    </w:p>
    <w:p w14:paraId="6DFE360D" w14:textId="185CD6A4" w:rsidR="00A718BE" w:rsidRPr="003B24DC" w:rsidRDefault="00F6009B"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REGULATION</w:t>
      </w:r>
    </w:p>
    <w:p w14:paraId="777D19D5" w14:textId="1A8C914D" w:rsidR="00A718BE" w:rsidRPr="003B24DC" w:rsidRDefault="002C221A" w:rsidP="00A718BE">
      <w:pPr>
        <w:spacing w:after="0" w:line="240" w:lineRule="auto"/>
        <w:jc w:val="center"/>
        <w:rPr>
          <w:rFonts w:ascii="Times New Roman" w:eastAsia="Times New Roman" w:hAnsi="Times New Roman" w:cs="Times New Roman"/>
          <w:b/>
          <w:bCs/>
          <w:sz w:val="24"/>
          <w:szCs w:val="24"/>
        </w:rPr>
      </w:pPr>
      <w:r w:rsidRPr="002C221A">
        <w:rPr>
          <w:rFonts w:ascii="Times New Roman" w:eastAsia="Times New Roman" w:hAnsi="Times New Roman" w:cs="Times New Roman"/>
          <w:b/>
          <w:bCs/>
          <w:sz w:val="24"/>
          <w:szCs w:val="24"/>
        </w:rPr>
        <w:t>on the treatment of counterparty credit risk for banks</w:t>
      </w:r>
    </w:p>
    <w:p w14:paraId="1554E7C8"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p>
    <w:p w14:paraId="754CB09B" w14:textId="1FD6D01E" w:rsidR="00A718BE" w:rsidRPr="003B24DC" w:rsidRDefault="00A578E1" w:rsidP="006A7BB6">
      <w:pPr>
        <w:spacing w:after="0" w:line="240" w:lineRule="auto"/>
        <w:ind w:firstLine="567"/>
        <w:jc w:val="both"/>
        <w:rPr>
          <w:rFonts w:ascii="Times New Roman" w:eastAsia="Times New Roman" w:hAnsi="Times New Roman" w:cs="Times New Roman"/>
          <w:sz w:val="24"/>
          <w:szCs w:val="24"/>
        </w:rPr>
      </w:pPr>
      <w:r w:rsidRPr="00A578E1">
        <w:rPr>
          <w:rFonts w:ascii="Times New Roman" w:eastAsia="Times New Roman" w:hAnsi="Times New Roman" w:cs="Times New Roman"/>
          <w:sz w:val="24"/>
          <w:szCs w:val="24"/>
        </w:rPr>
        <w:t>This Regulation transposes</w:t>
      </w:r>
      <w:r w:rsidR="00A718BE" w:rsidRPr="003B2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A718BE" w:rsidRPr="003B24DC">
        <w:rPr>
          <w:rFonts w:ascii="Times New Roman" w:eastAsia="Times New Roman" w:hAnsi="Times New Roman" w:cs="Times New Roman"/>
          <w:sz w:val="24"/>
          <w:szCs w:val="24"/>
        </w:rPr>
        <w:t>rt.4 (1), p</w:t>
      </w:r>
      <w:r w:rsidR="006A7BB6">
        <w:rPr>
          <w:rFonts w:ascii="Times New Roman" w:eastAsia="Times New Roman" w:hAnsi="Times New Roman" w:cs="Times New Roman"/>
          <w:sz w:val="24"/>
          <w:szCs w:val="24"/>
        </w:rPr>
        <w:t>oint</w:t>
      </w:r>
      <w:r w:rsidR="00A718BE" w:rsidRPr="003B24DC">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w:t>
      </w:r>
      <w:r w:rsidR="00A718BE" w:rsidRPr="003B24DC">
        <w:rPr>
          <w:rFonts w:ascii="Times New Roman" w:eastAsia="Times New Roman" w:hAnsi="Times New Roman" w:cs="Times New Roman"/>
          <w:sz w:val="24"/>
          <w:szCs w:val="24"/>
        </w:rPr>
        <w:t xml:space="preserve">rt.271; </w:t>
      </w:r>
      <w:r>
        <w:rPr>
          <w:rFonts w:ascii="Times New Roman" w:eastAsia="Times New Roman" w:hAnsi="Times New Roman" w:cs="Times New Roman"/>
          <w:sz w:val="24"/>
          <w:szCs w:val="24"/>
        </w:rPr>
        <w:t>A</w:t>
      </w:r>
      <w:r w:rsidR="00A718BE" w:rsidRPr="003B24DC">
        <w:rPr>
          <w:rFonts w:ascii="Times New Roman" w:eastAsia="Times New Roman" w:hAnsi="Times New Roman" w:cs="Times New Roman"/>
          <w:sz w:val="24"/>
          <w:szCs w:val="24"/>
        </w:rPr>
        <w:t xml:space="preserve">rt.272, </w:t>
      </w:r>
      <w:r w:rsidR="006A7BB6" w:rsidRPr="003B24DC">
        <w:rPr>
          <w:rFonts w:ascii="Times New Roman" w:eastAsia="Times New Roman" w:hAnsi="Times New Roman" w:cs="Times New Roman"/>
          <w:sz w:val="24"/>
          <w:szCs w:val="24"/>
        </w:rPr>
        <w:t>p</w:t>
      </w:r>
      <w:r w:rsidR="006A7BB6">
        <w:rPr>
          <w:rFonts w:ascii="Times New Roman" w:eastAsia="Times New Roman" w:hAnsi="Times New Roman" w:cs="Times New Roman"/>
          <w:sz w:val="24"/>
          <w:szCs w:val="24"/>
        </w:rPr>
        <w:t>oint</w:t>
      </w:r>
      <w:r w:rsidR="00A718BE" w:rsidRPr="003B24DC">
        <w:rPr>
          <w:rFonts w:ascii="Times New Roman" w:eastAsia="Times New Roman" w:hAnsi="Times New Roman" w:cs="Times New Roman"/>
          <w:sz w:val="24"/>
          <w:szCs w:val="24"/>
        </w:rPr>
        <w:t xml:space="preserve">.2-6, 12, 24-26; </w:t>
      </w:r>
      <w:r>
        <w:rPr>
          <w:rFonts w:ascii="Times New Roman" w:eastAsia="Times New Roman" w:hAnsi="Times New Roman" w:cs="Times New Roman"/>
          <w:sz w:val="24"/>
          <w:szCs w:val="24"/>
        </w:rPr>
        <w:t>A</w:t>
      </w:r>
      <w:r w:rsidR="00A718BE" w:rsidRPr="003B24DC">
        <w:rPr>
          <w:rFonts w:ascii="Times New Roman" w:eastAsia="Times New Roman" w:hAnsi="Times New Roman" w:cs="Times New Roman"/>
          <w:sz w:val="24"/>
          <w:szCs w:val="24"/>
        </w:rPr>
        <w:t xml:space="preserve">rt.273 (1), (3)-(8); </w:t>
      </w:r>
      <w:r>
        <w:rPr>
          <w:rFonts w:ascii="Times New Roman" w:eastAsia="Times New Roman" w:hAnsi="Times New Roman" w:cs="Times New Roman"/>
          <w:sz w:val="24"/>
          <w:szCs w:val="24"/>
        </w:rPr>
        <w:t>A</w:t>
      </w:r>
      <w:r w:rsidR="00A718BE" w:rsidRPr="003B24DC">
        <w:rPr>
          <w:rFonts w:ascii="Times New Roman" w:eastAsia="Times New Roman" w:hAnsi="Times New Roman" w:cs="Times New Roman"/>
          <w:sz w:val="24"/>
          <w:szCs w:val="24"/>
        </w:rPr>
        <w:t xml:space="preserve">rt.274-282; </w:t>
      </w:r>
      <w:r>
        <w:rPr>
          <w:rFonts w:ascii="Times New Roman" w:eastAsia="Times New Roman" w:hAnsi="Times New Roman" w:cs="Times New Roman"/>
          <w:sz w:val="24"/>
          <w:szCs w:val="24"/>
        </w:rPr>
        <w:t>A</w:t>
      </w:r>
      <w:r w:rsidR="00A718BE" w:rsidRPr="003B24DC">
        <w:rPr>
          <w:rFonts w:ascii="Times New Roman" w:eastAsia="Times New Roman" w:hAnsi="Times New Roman" w:cs="Times New Roman"/>
          <w:sz w:val="24"/>
          <w:szCs w:val="24"/>
        </w:rPr>
        <w:t xml:space="preserve">rt.291; </w:t>
      </w:r>
      <w:r>
        <w:rPr>
          <w:rFonts w:ascii="Times New Roman" w:eastAsia="Times New Roman" w:hAnsi="Times New Roman" w:cs="Times New Roman"/>
          <w:sz w:val="24"/>
          <w:szCs w:val="24"/>
        </w:rPr>
        <w:t>A</w:t>
      </w:r>
      <w:r w:rsidR="00A718BE" w:rsidRPr="003B24DC">
        <w:rPr>
          <w:rFonts w:ascii="Times New Roman" w:eastAsia="Times New Roman" w:hAnsi="Times New Roman" w:cs="Times New Roman"/>
          <w:sz w:val="24"/>
          <w:szCs w:val="24"/>
        </w:rPr>
        <w:t xml:space="preserve">rt.295-299; </w:t>
      </w:r>
      <w:r>
        <w:rPr>
          <w:rFonts w:ascii="Times New Roman" w:eastAsia="Times New Roman" w:hAnsi="Times New Roman" w:cs="Times New Roman"/>
          <w:sz w:val="24"/>
          <w:szCs w:val="24"/>
        </w:rPr>
        <w:t>A</w:t>
      </w:r>
      <w:r w:rsidR="00A718BE" w:rsidRPr="003B24DC">
        <w:rPr>
          <w:rFonts w:ascii="Times New Roman" w:eastAsia="Times New Roman" w:hAnsi="Times New Roman" w:cs="Times New Roman"/>
          <w:sz w:val="24"/>
          <w:szCs w:val="24"/>
        </w:rPr>
        <w:t xml:space="preserve">rt.300 (2) </w:t>
      </w:r>
      <w:r w:rsidR="006A7BB6">
        <w:rPr>
          <w:rFonts w:ascii="Times New Roman" w:eastAsia="Times New Roman" w:hAnsi="Times New Roman" w:cs="Times New Roman"/>
          <w:sz w:val="24"/>
          <w:szCs w:val="24"/>
        </w:rPr>
        <w:t>and</w:t>
      </w:r>
      <w:r w:rsidR="00A718BE" w:rsidRPr="003B24DC">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A</w:t>
      </w:r>
      <w:r w:rsidR="00A718BE" w:rsidRPr="003B24DC">
        <w:rPr>
          <w:rFonts w:ascii="Times New Roman" w:eastAsia="Times New Roman" w:hAnsi="Times New Roman" w:cs="Times New Roman"/>
          <w:sz w:val="24"/>
          <w:szCs w:val="24"/>
        </w:rPr>
        <w:t xml:space="preserve">rt.305 </w:t>
      </w:r>
      <w:r w:rsidR="006A7BB6">
        <w:rPr>
          <w:rFonts w:ascii="Times New Roman" w:eastAsia="Times New Roman" w:hAnsi="Times New Roman" w:cs="Times New Roman"/>
          <w:sz w:val="24"/>
          <w:szCs w:val="24"/>
        </w:rPr>
        <w:t>of</w:t>
      </w:r>
      <w:r w:rsidR="00A718BE" w:rsidRPr="003B24DC">
        <w:rPr>
          <w:rFonts w:ascii="Times New Roman" w:eastAsia="Times New Roman" w:hAnsi="Times New Roman" w:cs="Times New Roman"/>
          <w:sz w:val="24"/>
          <w:szCs w:val="24"/>
        </w:rPr>
        <w:t xml:space="preserve"> Reg</w:t>
      </w:r>
      <w:r w:rsidR="006A7BB6">
        <w:rPr>
          <w:rFonts w:ascii="Times New Roman" w:eastAsia="Times New Roman" w:hAnsi="Times New Roman" w:cs="Times New Roman"/>
          <w:sz w:val="24"/>
          <w:szCs w:val="24"/>
        </w:rPr>
        <w:t>ulation</w:t>
      </w:r>
      <w:r w:rsidR="00A718BE" w:rsidRPr="003B24DC">
        <w:rPr>
          <w:rFonts w:ascii="Times New Roman" w:eastAsia="Times New Roman" w:hAnsi="Times New Roman" w:cs="Times New Roman"/>
          <w:sz w:val="24"/>
          <w:szCs w:val="24"/>
        </w:rPr>
        <w:t xml:space="preserve"> (E</w:t>
      </w:r>
      <w:r w:rsidR="006A7BB6">
        <w:rPr>
          <w:rFonts w:ascii="Times New Roman" w:eastAsia="Times New Roman" w:hAnsi="Times New Roman" w:cs="Times New Roman"/>
          <w:sz w:val="24"/>
          <w:szCs w:val="24"/>
        </w:rPr>
        <w:t>U</w:t>
      </w:r>
      <w:r w:rsidR="00A718BE" w:rsidRPr="003B2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sidR="00A718BE" w:rsidRPr="003B24DC">
        <w:rPr>
          <w:rFonts w:ascii="Times New Roman" w:eastAsia="Times New Roman" w:hAnsi="Times New Roman" w:cs="Times New Roman"/>
          <w:sz w:val="24"/>
          <w:szCs w:val="24"/>
        </w:rPr>
        <w:t xml:space="preserve">.575/2013 </w:t>
      </w:r>
      <w:r w:rsidR="006A7BB6" w:rsidRPr="006A7BB6">
        <w:rPr>
          <w:rFonts w:ascii="Times New Roman" w:eastAsia="Times New Roman" w:hAnsi="Times New Roman" w:cs="Times New Roman"/>
          <w:sz w:val="24"/>
          <w:szCs w:val="24"/>
        </w:rPr>
        <w:t>of the European Parliament and of the Council of June 26, 2013 on prudential requirements for credit institutions and investment firms and amending Regulation (EU) No.648 /2012 (Text with EEA relevance), published in the Official Journal of the European Union No</w:t>
      </w:r>
      <w:r w:rsidR="006A7BB6">
        <w:rPr>
          <w:rFonts w:ascii="Times New Roman" w:eastAsia="Times New Roman" w:hAnsi="Times New Roman" w:cs="Times New Roman"/>
          <w:sz w:val="24"/>
          <w:szCs w:val="24"/>
        </w:rPr>
        <w:t xml:space="preserve"> </w:t>
      </w:r>
      <w:r w:rsidR="006A7BB6" w:rsidRPr="006A7BB6">
        <w:rPr>
          <w:rFonts w:ascii="Times New Roman" w:eastAsia="Times New Roman" w:hAnsi="Times New Roman" w:cs="Times New Roman"/>
          <w:sz w:val="24"/>
          <w:szCs w:val="24"/>
        </w:rPr>
        <w:t>L 176 of June 27, 2013, as last amended by Commission Delegated Regulation (EU) 2015/62 of October 10, 2014.</w:t>
      </w:r>
    </w:p>
    <w:p w14:paraId="1A20190E"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5C6DF38B" w14:textId="1B778E8A"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w:t>
      </w:r>
      <w:r w:rsidR="00EF449E">
        <w:rPr>
          <w:rFonts w:ascii="Times New Roman" w:eastAsia="Times New Roman" w:hAnsi="Times New Roman" w:cs="Times New Roman"/>
          <w:b/>
          <w:bCs/>
          <w:sz w:val="24"/>
          <w:szCs w:val="24"/>
        </w:rPr>
        <w:t>hapter</w:t>
      </w:r>
      <w:r w:rsidRPr="003B24DC">
        <w:rPr>
          <w:rFonts w:ascii="Times New Roman" w:eastAsia="Times New Roman" w:hAnsi="Times New Roman" w:cs="Times New Roman"/>
          <w:b/>
          <w:bCs/>
          <w:sz w:val="24"/>
          <w:szCs w:val="24"/>
        </w:rPr>
        <w:t xml:space="preserve"> I</w:t>
      </w:r>
    </w:p>
    <w:p w14:paraId="012503F3" w14:textId="789DFC1C"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GENERAL</w:t>
      </w:r>
      <w:r w:rsidR="00EF449E">
        <w:rPr>
          <w:rFonts w:ascii="Times New Roman" w:eastAsia="Times New Roman" w:hAnsi="Times New Roman" w:cs="Times New Roman"/>
          <w:b/>
          <w:bCs/>
          <w:sz w:val="24"/>
          <w:szCs w:val="24"/>
        </w:rPr>
        <w:t xml:space="preserve"> </w:t>
      </w:r>
      <w:r w:rsidR="00EF449E" w:rsidRPr="00EF449E">
        <w:rPr>
          <w:rFonts w:ascii="Times New Roman" w:eastAsia="Times New Roman" w:hAnsi="Times New Roman" w:cs="Times New Roman"/>
          <w:b/>
          <w:bCs/>
          <w:sz w:val="24"/>
          <w:szCs w:val="24"/>
        </w:rPr>
        <w:t>PROVISIONS</w:t>
      </w:r>
    </w:p>
    <w:p w14:paraId="04153CB3"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3DC65414" w14:textId="4489AB5D"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i/>
          <w:iCs/>
          <w:sz w:val="24"/>
          <w:szCs w:val="24"/>
        </w:rPr>
        <w:t>Sec</w:t>
      </w:r>
      <w:r w:rsidR="00F30DF9">
        <w:rPr>
          <w:rFonts w:ascii="Times New Roman" w:eastAsia="Times New Roman" w:hAnsi="Times New Roman" w:cs="Times New Roman"/>
          <w:i/>
          <w:iCs/>
          <w:sz w:val="24"/>
          <w:szCs w:val="24"/>
        </w:rPr>
        <w:t>tion</w:t>
      </w:r>
      <w:r w:rsidRPr="003B24DC">
        <w:rPr>
          <w:rFonts w:ascii="Times New Roman" w:eastAsia="Times New Roman" w:hAnsi="Times New Roman" w:cs="Times New Roman"/>
          <w:i/>
          <w:iCs/>
          <w:sz w:val="24"/>
          <w:szCs w:val="24"/>
        </w:rPr>
        <w:t xml:space="preserve"> 1</w:t>
      </w:r>
    </w:p>
    <w:p w14:paraId="7C945950" w14:textId="63D78C49" w:rsidR="00A718BE" w:rsidRPr="003B24DC" w:rsidRDefault="00F30DF9" w:rsidP="00A718BE">
      <w:pPr>
        <w:spacing w:after="0" w:line="240" w:lineRule="auto"/>
        <w:jc w:val="center"/>
        <w:rPr>
          <w:rFonts w:ascii="Times New Roman" w:eastAsia="Times New Roman" w:hAnsi="Times New Roman" w:cs="Times New Roman"/>
          <w:sz w:val="24"/>
          <w:szCs w:val="24"/>
        </w:rPr>
      </w:pPr>
      <w:r w:rsidRPr="00F30DF9">
        <w:t xml:space="preserve"> </w:t>
      </w:r>
      <w:r w:rsidRPr="00F30DF9">
        <w:rPr>
          <w:rFonts w:ascii="Times New Roman" w:eastAsia="Times New Roman" w:hAnsi="Times New Roman" w:cs="Times New Roman"/>
          <w:i/>
          <w:iCs/>
          <w:sz w:val="24"/>
          <w:szCs w:val="24"/>
        </w:rPr>
        <w:t xml:space="preserve">Scope and </w:t>
      </w:r>
      <w:r>
        <w:rPr>
          <w:rFonts w:ascii="Times New Roman" w:eastAsia="Times New Roman" w:hAnsi="Times New Roman" w:cs="Times New Roman"/>
          <w:i/>
          <w:iCs/>
          <w:sz w:val="24"/>
          <w:szCs w:val="24"/>
        </w:rPr>
        <w:t>Definitions</w:t>
      </w:r>
    </w:p>
    <w:p w14:paraId="62334F0B" w14:textId="5D25C134"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1.</w:t>
      </w:r>
      <w:r w:rsidRPr="003B24DC">
        <w:rPr>
          <w:rFonts w:ascii="Times New Roman" w:eastAsia="Times New Roman" w:hAnsi="Times New Roman" w:cs="Times New Roman"/>
          <w:sz w:val="24"/>
          <w:szCs w:val="24"/>
        </w:rPr>
        <w:t xml:space="preserve"> </w:t>
      </w:r>
      <w:r w:rsidR="007856C6" w:rsidRPr="007856C6">
        <w:rPr>
          <w:rFonts w:ascii="Times New Roman" w:eastAsia="Times New Roman" w:hAnsi="Times New Roman" w:cs="Times New Roman"/>
          <w:sz w:val="24"/>
          <w:szCs w:val="24"/>
        </w:rPr>
        <w:t>This Regulation sets out the methodologies for determining the own funds requirements to hedge counterparty credit risk, namely</w:t>
      </w:r>
      <w:r w:rsidRPr="003B24DC">
        <w:rPr>
          <w:rFonts w:ascii="Times New Roman" w:eastAsia="Times New Roman" w:hAnsi="Times New Roman" w:cs="Times New Roman"/>
          <w:sz w:val="24"/>
          <w:szCs w:val="24"/>
        </w:rPr>
        <w:t>:</w:t>
      </w:r>
    </w:p>
    <w:p w14:paraId="656C31EF" w14:textId="3EB019B2"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proofErr w:type="gramStart"/>
      <w:r w:rsidR="007856C6" w:rsidRPr="007856C6">
        <w:rPr>
          <w:rFonts w:ascii="Times New Roman" w:eastAsia="Times New Roman" w:hAnsi="Times New Roman" w:cs="Times New Roman"/>
          <w:sz w:val="24"/>
          <w:szCs w:val="24"/>
        </w:rPr>
        <w:t>rules</w:t>
      </w:r>
      <w:proofErr w:type="gramEnd"/>
      <w:r w:rsidR="007856C6" w:rsidRPr="007856C6">
        <w:rPr>
          <w:rFonts w:ascii="Times New Roman" w:eastAsia="Times New Roman" w:hAnsi="Times New Roman" w:cs="Times New Roman"/>
          <w:sz w:val="24"/>
          <w:szCs w:val="24"/>
        </w:rPr>
        <w:t xml:space="preserve"> on the treatment of counterparty credit risk for derivatives, long settlement transactions</w:t>
      </w:r>
      <w:r w:rsidRPr="003B24DC">
        <w:rPr>
          <w:rFonts w:ascii="Times New Roman" w:eastAsia="Times New Roman" w:hAnsi="Times New Roman" w:cs="Times New Roman"/>
          <w:sz w:val="24"/>
          <w:szCs w:val="24"/>
        </w:rPr>
        <w:t>;</w:t>
      </w:r>
    </w:p>
    <w:p w14:paraId="02C48EF8" w14:textId="67AA112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6E1BA9" w:rsidRPr="006E1BA9">
        <w:rPr>
          <w:rFonts w:ascii="Times New Roman" w:eastAsia="Times New Roman" w:hAnsi="Times New Roman" w:cs="Times New Roman"/>
          <w:sz w:val="24"/>
          <w:szCs w:val="24"/>
        </w:rPr>
        <w:t>the principles that banks will follow when calculating the risk-weighted exposure amounts for counterparty risk of items in the trading book</w:t>
      </w:r>
      <w:r w:rsidRPr="003B24DC">
        <w:rPr>
          <w:rFonts w:ascii="Times New Roman" w:eastAsia="Times New Roman" w:hAnsi="Times New Roman" w:cs="Times New Roman"/>
          <w:sz w:val="24"/>
          <w:szCs w:val="24"/>
        </w:rPr>
        <w:t>.</w:t>
      </w:r>
    </w:p>
    <w:p w14:paraId="49AD7E36" w14:textId="67317123"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2.</w:t>
      </w:r>
      <w:r w:rsidRPr="003B24DC">
        <w:rPr>
          <w:rFonts w:ascii="Times New Roman" w:eastAsia="Times New Roman" w:hAnsi="Times New Roman" w:cs="Times New Roman"/>
          <w:sz w:val="24"/>
          <w:szCs w:val="24"/>
        </w:rPr>
        <w:t xml:space="preserve"> </w:t>
      </w:r>
      <w:r w:rsidR="006E1BA9" w:rsidRPr="006E1BA9">
        <w:rPr>
          <w:rFonts w:ascii="Times New Roman" w:eastAsia="Times New Roman" w:hAnsi="Times New Roman" w:cs="Times New Roman"/>
          <w:sz w:val="24"/>
          <w:szCs w:val="24"/>
        </w:rPr>
        <w:t>This Regulation shall apply to banks headquartered in the Republic of Moldova, as well as to branches in the Republic of Moldova of banks from other states, which are licensed by the National Bank of Moldova, hereinafter referred to as banks.</w:t>
      </w:r>
    </w:p>
    <w:p w14:paraId="1FCFA75A" w14:textId="4E1C11CA"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3.</w:t>
      </w:r>
      <w:r w:rsidRPr="003B24DC">
        <w:rPr>
          <w:rFonts w:ascii="Times New Roman" w:eastAsia="Times New Roman" w:hAnsi="Times New Roman" w:cs="Times New Roman"/>
          <w:sz w:val="24"/>
          <w:szCs w:val="24"/>
        </w:rPr>
        <w:t xml:space="preserve"> </w:t>
      </w:r>
      <w:r w:rsidR="008D0106" w:rsidRPr="008D0106">
        <w:rPr>
          <w:rFonts w:ascii="Times New Roman" w:eastAsia="Times New Roman" w:hAnsi="Times New Roman" w:cs="Times New Roman"/>
          <w:sz w:val="24"/>
          <w:szCs w:val="24"/>
        </w:rPr>
        <w:t>For the purposes of this Regulation the following terms shall be used</w:t>
      </w:r>
      <w:r w:rsidRPr="003B24DC">
        <w:rPr>
          <w:rFonts w:ascii="Times New Roman" w:eastAsia="Times New Roman" w:hAnsi="Times New Roman" w:cs="Times New Roman"/>
          <w:sz w:val="24"/>
          <w:szCs w:val="24"/>
        </w:rPr>
        <w:t>:</w:t>
      </w:r>
    </w:p>
    <w:p w14:paraId="7C53E7FB" w14:textId="39D19D66" w:rsidR="00A718BE" w:rsidRPr="003B24DC" w:rsidRDefault="00364835"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i/>
          <w:iCs/>
          <w:sz w:val="24"/>
          <w:szCs w:val="24"/>
        </w:rPr>
        <w:t xml:space="preserve">contractual cross product netting agreement </w:t>
      </w:r>
      <w:r w:rsidR="00A718BE" w:rsidRPr="003B24DC">
        <w:rPr>
          <w:rFonts w:ascii="Times New Roman" w:eastAsia="Times New Roman" w:hAnsi="Times New Roman" w:cs="Times New Roman"/>
          <w:sz w:val="24"/>
          <w:szCs w:val="24"/>
        </w:rPr>
        <w:t xml:space="preserve">- </w:t>
      </w:r>
      <w:r w:rsidRPr="003B24DC">
        <w:rPr>
          <w:rFonts w:ascii="Times New Roman" w:eastAsia="Times New Roman" w:hAnsi="Times New Roman" w:cs="Times New Roman"/>
          <w:sz w:val="24"/>
          <w:szCs w:val="24"/>
        </w:rPr>
        <w:t>a bilateral contractual agreement between an institution and a counterparty which creates a single legal obligation (based on netting of covered transactions) covering all bilateral master agreements and transactions belonging to different product categories that are included within the agreement</w:t>
      </w:r>
      <w:r w:rsidR="00A718BE" w:rsidRPr="003B24DC">
        <w:rPr>
          <w:rFonts w:ascii="Times New Roman" w:eastAsia="Times New Roman" w:hAnsi="Times New Roman" w:cs="Times New Roman"/>
          <w:sz w:val="24"/>
          <w:szCs w:val="24"/>
        </w:rPr>
        <w:t>;</w:t>
      </w:r>
    </w:p>
    <w:p w14:paraId="39F7828B" w14:textId="1C8321CC" w:rsidR="00A718BE" w:rsidRPr="003B24DC" w:rsidRDefault="004C7F3A" w:rsidP="00A718BE">
      <w:pPr>
        <w:spacing w:after="0" w:line="240" w:lineRule="auto"/>
        <w:ind w:firstLine="567"/>
        <w:jc w:val="both"/>
        <w:rPr>
          <w:rFonts w:ascii="Times New Roman" w:eastAsia="Times New Roman" w:hAnsi="Times New Roman" w:cs="Times New Roman"/>
          <w:sz w:val="24"/>
          <w:szCs w:val="24"/>
        </w:rPr>
      </w:pPr>
      <w:proofErr w:type="gramStart"/>
      <w:r w:rsidRPr="003B24DC">
        <w:rPr>
          <w:rFonts w:ascii="Times New Roman" w:eastAsia="Times New Roman" w:hAnsi="Times New Roman" w:cs="Times New Roman"/>
          <w:i/>
          <w:iCs/>
          <w:sz w:val="24"/>
          <w:szCs w:val="24"/>
        </w:rPr>
        <w:t>counterparty</w:t>
      </w:r>
      <w:proofErr w:type="gramEnd"/>
      <w:r w:rsidR="00A718BE" w:rsidRPr="003B24DC">
        <w:rPr>
          <w:rFonts w:ascii="Times New Roman" w:eastAsia="Times New Roman" w:hAnsi="Times New Roman" w:cs="Times New Roman"/>
          <w:sz w:val="24"/>
          <w:szCs w:val="24"/>
        </w:rPr>
        <w:t xml:space="preserve"> - </w:t>
      </w:r>
      <w:r w:rsidR="005D3CB0" w:rsidRPr="003B24DC">
        <w:rPr>
          <w:rFonts w:ascii="Times New Roman" w:eastAsia="Times New Roman" w:hAnsi="Times New Roman" w:cs="Times New Roman"/>
          <w:sz w:val="24"/>
          <w:szCs w:val="24"/>
        </w:rPr>
        <w:t>any legal or natural person that enters into a netting agreement, and has the contractual capacity to do so;</w:t>
      </w:r>
    </w:p>
    <w:p w14:paraId="6757D9CC" w14:textId="423CB463" w:rsidR="00A718BE" w:rsidRPr="003B24DC" w:rsidRDefault="00883B48" w:rsidP="00A718BE">
      <w:pPr>
        <w:spacing w:after="0" w:line="240" w:lineRule="auto"/>
        <w:ind w:firstLine="567"/>
        <w:jc w:val="both"/>
        <w:rPr>
          <w:rFonts w:ascii="Times New Roman" w:eastAsia="Times New Roman" w:hAnsi="Times New Roman" w:cs="Times New Roman"/>
          <w:sz w:val="24"/>
          <w:szCs w:val="24"/>
        </w:rPr>
      </w:pPr>
      <w:proofErr w:type="gramStart"/>
      <w:r w:rsidRPr="00883B48">
        <w:rPr>
          <w:rFonts w:ascii="Times New Roman" w:eastAsia="Times New Roman" w:hAnsi="Times New Roman" w:cs="Times New Roman"/>
          <w:i/>
          <w:iCs/>
          <w:sz w:val="24"/>
          <w:szCs w:val="24"/>
        </w:rPr>
        <w:t>central</w:t>
      </w:r>
      <w:proofErr w:type="gramEnd"/>
      <w:r w:rsidRPr="00883B48">
        <w:rPr>
          <w:rFonts w:ascii="Times New Roman" w:eastAsia="Times New Roman" w:hAnsi="Times New Roman" w:cs="Times New Roman"/>
          <w:i/>
          <w:iCs/>
          <w:sz w:val="24"/>
          <w:szCs w:val="24"/>
        </w:rPr>
        <w:t xml:space="preserve"> counterparty</w:t>
      </w:r>
      <w:r>
        <w:rPr>
          <w:rFonts w:ascii="Times New Roman" w:eastAsia="Times New Roman" w:hAnsi="Times New Roman" w:cs="Times New Roman"/>
          <w:i/>
          <w:iCs/>
          <w:sz w:val="24"/>
          <w:szCs w:val="24"/>
        </w:rPr>
        <w:t xml:space="preserve"> </w:t>
      </w:r>
      <w:r w:rsidR="00A718BE" w:rsidRPr="003B24DC">
        <w:rPr>
          <w:rFonts w:ascii="Times New Roman" w:eastAsia="Times New Roman" w:hAnsi="Times New Roman" w:cs="Times New Roman"/>
          <w:i/>
          <w:iCs/>
          <w:sz w:val="24"/>
          <w:szCs w:val="24"/>
        </w:rPr>
        <w:t>(C</w:t>
      </w:r>
      <w:r>
        <w:rPr>
          <w:rFonts w:ascii="Times New Roman" w:eastAsia="Times New Roman" w:hAnsi="Times New Roman" w:cs="Times New Roman"/>
          <w:i/>
          <w:iCs/>
          <w:sz w:val="24"/>
          <w:szCs w:val="24"/>
        </w:rPr>
        <w:t>CP</w:t>
      </w:r>
      <w:r w:rsidR="00A718BE" w:rsidRPr="003B24DC">
        <w:rPr>
          <w:rFonts w:ascii="Times New Roman" w:eastAsia="Times New Roman" w:hAnsi="Times New Roman" w:cs="Times New Roman"/>
          <w:i/>
          <w:iCs/>
          <w:sz w:val="24"/>
          <w:szCs w:val="24"/>
        </w:rPr>
        <w:t>)</w:t>
      </w:r>
      <w:r w:rsidR="00A718BE" w:rsidRPr="003B24DC">
        <w:rPr>
          <w:rFonts w:ascii="Times New Roman" w:eastAsia="Times New Roman" w:hAnsi="Times New Roman" w:cs="Times New Roman"/>
          <w:sz w:val="24"/>
          <w:szCs w:val="24"/>
        </w:rPr>
        <w:t xml:space="preserve"> - </w:t>
      </w:r>
      <w:r w:rsidR="000E4D8A" w:rsidRPr="000E4D8A">
        <w:rPr>
          <w:rFonts w:ascii="Times New Roman" w:eastAsia="Times New Roman" w:hAnsi="Times New Roman" w:cs="Times New Roman"/>
          <w:sz w:val="24"/>
          <w:szCs w:val="24"/>
        </w:rPr>
        <w:t>a legal person that interposes itself between</w:t>
      </w:r>
      <w:r w:rsidR="008326B1">
        <w:rPr>
          <w:rFonts w:ascii="Times New Roman" w:eastAsia="Times New Roman" w:hAnsi="Times New Roman" w:cs="Times New Roman"/>
          <w:sz w:val="24"/>
          <w:szCs w:val="24"/>
        </w:rPr>
        <w:t xml:space="preserve"> </w:t>
      </w:r>
      <w:r w:rsidR="000E4D8A" w:rsidRPr="000E4D8A">
        <w:rPr>
          <w:rFonts w:ascii="Times New Roman" w:eastAsia="Times New Roman" w:hAnsi="Times New Roman" w:cs="Times New Roman"/>
          <w:sz w:val="24"/>
          <w:szCs w:val="24"/>
        </w:rPr>
        <w:t xml:space="preserve">counterparties to contracts traded on one or more financial markets, becoming </w:t>
      </w:r>
      <w:r w:rsidR="008326B1">
        <w:rPr>
          <w:rFonts w:ascii="Times New Roman" w:eastAsia="Times New Roman" w:hAnsi="Times New Roman" w:cs="Times New Roman"/>
          <w:sz w:val="24"/>
          <w:szCs w:val="24"/>
        </w:rPr>
        <w:t>the</w:t>
      </w:r>
      <w:r w:rsidR="000E4D8A" w:rsidRPr="000E4D8A">
        <w:rPr>
          <w:rFonts w:ascii="Times New Roman" w:eastAsia="Times New Roman" w:hAnsi="Times New Roman" w:cs="Times New Roman"/>
          <w:sz w:val="24"/>
          <w:szCs w:val="24"/>
        </w:rPr>
        <w:t xml:space="preserve"> buyer to every seller and </w:t>
      </w:r>
      <w:r w:rsidR="008326B1">
        <w:rPr>
          <w:rFonts w:ascii="Times New Roman" w:eastAsia="Times New Roman" w:hAnsi="Times New Roman" w:cs="Times New Roman"/>
          <w:sz w:val="24"/>
          <w:szCs w:val="24"/>
        </w:rPr>
        <w:t>the</w:t>
      </w:r>
      <w:r w:rsidR="000E4D8A" w:rsidRPr="000E4D8A">
        <w:rPr>
          <w:rFonts w:ascii="Times New Roman" w:eastAsia="Times New Roman" w:hAnsi="Times New Roman" w:cs="Times New Roman"/>
          <w:sz w:val="24"/>
          <w:szCs w:val="24"/>
        </w:rPr>
        <w:t xml:space="preserve"> seller to every buyer</w:t>
      </w:r>
      <w:r w:rsidR="00A718BE" w:rsidRPr="003B24DC">
        <w:rPr>
          <w:rFonts w:ascii="Times New Roman" w:eastAsia="Times New Roman" w:hAnsi="Times New Roman" w:cs="Times New Roman"/>
          <w:sz w:val="24"/>
          <w:szCs w:val="24"/>
        </w:rPr>
        <w:t>;</w:t>
      </w:r>
    </w:p>
    <w:p w14:paraId="304B5601" w14:textId="209435FE"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i/>
          <w:iCs/>
          <w:sz w:val="24"/>
          <w:szCs w:val="24"/>
        </w:rPr>
        <w:t>c</w:t>
      </w:r>
      <w:r w:rsidR="00A962FA">
        <w:rPr>
          <w:rFonts w:ascii="Times New Roman" w:eastAsia="Times New Roman" w:hAnsi="Times New Roman" w:cs="Times New Roman"/>
          <w:i/>
          <w:iCs/>
          <w:sz w:val="24"/>
          <w:szCs w:val="24"/>
        </w:rPr>
        <w:t>learing</w:t>
      </w:r>
      <w:r w:rsidRPr="003B24DC">
        <w:rPr>
          <w:rFonts w:ascii="Times New Roman" w:eastAsia="Times New Roman" w:hAnsi="Times New Roman" w:cs="Times New Roman"/>
          <w:sz w:val="24"/>
          <w:szCs w:val="24"/>
        </w:rPr>
        <w:t xml:space="preserve"> - </w:t>
      </w:r>
      <w:r w:rsidR="004D56FA" w:rsidRPr="004D56FA">
        <w:rPr>
          <w:rFonts w:ascii="Times New Roman" w:eastAsia="Times New Roman" w:hAnsi="Times New Roman" w:cs="Times New Roman"/>
          <w:sz w:val="24"/>
          <w:szCs w:val="24"/>
        </w:rPr>
        <w:t xml:space="preserve">the process of establishing positions, including the calculation of net obligations, and ensuring the availability of financial instruments, cash or both to </w:t>
      </w:r>
      <w:r w:rsidR="00E4570B">
        <w:rPr>
          <w:rFonts w:ascii="Times New Roman" w:eastAsia="Times New Roman" w:hAnsi="Times New Roman" w:cs="Times New Roman"/>
          <w:sz w:val="24"/>
          <w:szCs w:val="24"/>
        </w:rPr>
        <w:t>secure</w:t>
      </w:r>
      <w:r w:rsidR="004D56FA" w:rsidRPr="004D56FA">
        <w:rPr>
          <w:rFonts w:ascii="Times New Roman" w:eastAsia="Times New Roman" w:hAnsi="Times New Roman" w:cs="Times New Roman"/>
          <w:sz w:val="24"/>
          <w:szCs w:val="24"/>
        </w:rPr>
        <w:t xml:space="preserve"> exposures arising from those positions</w:t>
      </w:r>
      <w:r w:rsidRPr="003B24DC">
        <w:rPr>
          <w:rFonts w:ascii="Times New Roman" w:eastAsia="Times New Roman" w:hAnsi="Times New Roman" w:cs="Times New Roman"/>
          <w:sz w:val="24"/>
          <w:szCs w:val="24"/>
        </w:rPr>
        <w:t>;</w:t>
      </w:r>
    </w:p>
    <w:p w14:paraId="552F379C" w14:textId="78E4413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roofErr w:type="gramStart"/>
      <w:r w:rsidRPr="003B24DC">
        <w:rPr>
          <w:rFonts w:ascii="Times New Roman" w:eastAsia="Times New Roman" w:hAnsi="Times New Roman" w:cs="Times New Roman"/>
          <w:i/>
          <w:iCs/>
          <w:sz w:val="24"/>
          <w:szCs w:val="24"/>
        </w:rPr>
        <w:t>delta</w:t>
      </w:r>
      <w:proofErr w:type="gramEnd"/>
      <w:r w:rsidRPr="003B24DC">
        <w:rPr>
          <w:rFonts w:ascii="Times New Roman" w:eastAsia="Times New Roman" w:hAnsi="Times New Roman" w:cs="Times New Roman"/>
          <w:sz w:val="24"/>
          <w:szCs w:val="24"/>
        </w:rPr>
        <w:t xml:space="preserve"> </w:t>
      </w:r>
      <w:r w:rsidR="005D3CB0" w:rsidRPr="003B24DC">
        <w:rPr>
          <w:rFonts w:ascii="Times New Roman" w:eastAsia="Times New Roman" w:hAnsi="Times New Roman" w:cs="Times New Roman"/>
          <w:sz w:val="24"/>
          <w:szCs w:val="24"/>
        </w:rPr>
        <w:t>-</w:t>
      </w:r>
      <w:r w:rsidRPr="003B24DC">
        <w:rPr>
          <w:rFonts w:ascii="Times New Roman" w:eastAsia="Times New Roman" w:hAnsi="Times New Roman" w:cs="Times New Roman"/>
          <w:sz w:val="24"/>
          <w:szCs w:val="24"/>
        </w:rPr>
        <w:t xml:space="preserve"> </w:t>
      </w:r>
      <w:r w:rsidR="00352A52" w:rsidRPr="003B24DC">
        <w:rPr>
          <w:rFonts w:ascii="Times New Roman" w:eastAsia="Times New Roman" w:hAnsi="Times New Roman" w:cs="Times New Roman"/>
          <w:sz w:val="24"/>
          <w:szCs w:val="24"/>
        </w:rPr>
        <w:t xml:space="preserve">the expected variation in the price of a financial instrument in relation to a change in the price of the </w:t>
      </w:r>
      <w:r w:rsidR="00CB24F9" w:rsidRPr="003B24DC">
        <w:rPr>
          <w:rFonts w:ascii="Times New Roman" w:eastAsia="Times New Roman" w:hAnsi="Times New Roman" w:cs="Times New Roman"/>
          <w:sz w:val="24"/>
          <w:szCs w:val="24"/>
        </w:rPr>
        <w:t xml:space="preserve">underlying </w:t>
      </w:r>
      <w:r w:rsidR="00352A52" w:rsidRPr="003B24DC">
        <w:rPr>
          <w:rFonts w:ascii="Times New Roman" w:eastAsia="Times New Roman" w:hAnsi="Times New Roman" w:cs="Times New Roman"/>
          <w:sz w:val="24"/>
          <w:szCs w:val="24"/>
        </w:rPr>
        <w:t xml:space="preserve">instrument </w:t>
      </w:r>
      <w:r w:rsidR="00CB24F9">
        <w:rPr>
          <w:rFonts w:ascii="Times New Roman" w:eastAsia="Times New Roman" w:hAnsi="Times New Roman" w:cs="Times New Roman"/>
          <w:sz w:val="24"/>
          <w:szCs w:val="24"/>
        </w:rPr>
        <w:t xml:space="preserve">of </w:t>
      </w:r>
      <w:r w:rsidR="00352A52" w:rsidRPr="003B24DC">
        <w:rPr>
          <w:rFonts w:ascii="Times New Roman" w:eastAsia="Times New Roman" w:hAnsi="Times New Roman" w:cs="Times New Roman"/>
          <w:sz w:val="24"/>
          <w:szCs w:val="24"/>
        </w:rPr>
        <w:t>the financial instrument</w:t>
      </w:r>
      <w:r w:rsidRPr="003B24DC">
        <w:rPr>
          <w:rFonts w:ascii="Times New Roman" w:eastAsia="Times New Roman" w:hAnsi="Times New Roman" w:cs="Times New Roman"/>
          <w:sz w:val="24"/>
          <w:szCs w:val="24"/>
        </w:rPr>
        <w:t>;</w:t>
      </w:r>
    </w:p>
    <w:p w14:paraId="0F752DF2" w14:textId="67FCE5A2" w:rsidR="00A718BE" w:rsidRPr="003B24DC" w:rsidRDefault="00460876" w:rsidP="00A718BE">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
          <w:iCs/>
          <w:sz w:val="24"/>
          <w:szCs w:val="24"/>
        </w:rPr>
        <w:t>clearing</w:t>
      </w:r>
      <w:proofErr w:type="gramEnd"/>
      <w:r>
        <w:rPr>
          <w:rFonts w:ascii="Times New Roman" w:eastAsia="Times New Roman" w:hAnsi="Times New Roman" w:cs="Times New Roman"/>
          <w:i/>
          <w:iCs/>
          <w:sz w:val="24"/>
          <w:szCs w:val="24"/>
        </w:rPr>
        <w:t xml:space="preserve"> member</w:t>
      </w:r>
      <w:r w:rsidR="00A718BE" w:rsidRPr="003B24DC">
        <w:rPr>
          <w:rFonts w:ascii="Times New Roman" w:eastAsia="Times New Roman" w:hAnsi="Times New Roman" w:cs="Times New Roman"/>
          <w:sz w:val="24"/>
          <w:szCs w:val="24"/>
        </w:rPr>
        <w:t xml:space="preserve"> - </w:t>
      </w:r>
      <w:r w:rsidR="004B7081" w:rsidRPr="004B7081">
        <w:rPr>
          <w:rFonts w:ascii="Times New Roman" w:eastAsia="Times New Roman" w:hAnsi="Times New Roman" w:cs="Times New Roman"/>
          <w:sz w:val="24"/>
          <w:szCs w:val="24"/>
        </w:rPr>
        <w:t>a legal person which participates in a CCP and which is responsible for discharging the financial obligations arising from that participation</w:t>
      </w:r>
      <w:r w:rsidR="00A718BE" w:rsidRPr="003B24DC">
        <w:rPr>
          <w:rFonts w:ascii="Times New Roman" w:eastAsia="Times New Roman" w:hAnsi="Times New Roman" w:cs="Times New Roman"/>
          <w:sz w:val="24"/>
          <w:szCs w:val="24"/>
        </w:rPr>
        <w:t>;</w:t>
      </w:r>
    </w:p>
    <w:p w14:paraId="1D706153" w14:textId="1372B72A" w:rsidR="00A718BE" w:rsidRPr="003B24DC" w:rsidRDefault="008C2631" w:rsidP="00A718BE">
      <w:pPr>
        <w:spacing w:after="0" w:line="240" w:lineRule="auto"/>
        <w:ind w:firstLine="567"/>
        <w:jc w:val="both"/>
        <w:rPr>
          <w:rFonts w:ascii="Times New Roman" w:eastAsia="Times New Roman" w:hAnsi="Times New Roman" w:cs="Times New Roman"/>
          <w:sz w:val="24"/>
          <w:szCs w:val="24"/>
        </w:rPr>
      </w:pPr>
      <w:proofErr w:type="gramStart"/>
      <w:r w:rsidRPr="003B24DC">
        <w:rPr>
          <w:rFonts w:ascii="Times New Roman" w:eastAsia="Times New Roman" w:hAnsi="Times New Roman" w:cs="Times New Roman"/>
          <w:i/>
          <w:iCs/>
          <w:sz w:val="24"/>
          <w:szCs w:val="24"/>
        </w:rPr>
        <w:t>risk</w:t>
      </w:r>
      <w:proofErr w:type="gramEnd"/>
      <w:r w:rsidRPr="003B24DC">
        <w:rPr>
          <w:rFonts w:ascii="Times New Roman" w:eastAsia="Times New Roman" w:hAnsi="Times New Roman" w:cs="Times New Roman"/>
          <w:i/>
          <w:iCs/>
          <w:sz w:val="24"/>
          <w:szCs w:val="24"/>
        </w:rPr>
        <w:t xml:space="preserve"> position</w:t>
      </w:r>
      <w:r w:rsidR="00A718BE" w:rsidRPr="003B24DC">
        <w:rPr>
          <w:rFonts w:ascii="Times New Roman" w:eastAsia="Times New Roman" w:hAnsi="Times New Roman" w:cs="Times New Roman"/>
          <w:sz w:val="24"/>
          <w:szCs w:val="24"/>
        </w:rPr>
        <w:t xml:space="preserve"> - </w:t>
      </w:r>
      <w:r w:rsidR="00296836" w:rsidRPr="003B24DC">
        <w:rPr>
          <w:rFonts w:ascii="Times New Roman" w:eastAsia="Times New Roman" w:hAnsi="Times New Roman" w:cs="Times New Roman"/>
          <w:sz w:val="24"/>
          <w:szCs w:val="24"/>
        </w:rPr>
        <w:t xml:space="preserve">a risk number that is assigned to a transaction under the </w:t>
      </w:r>
      <w:r w:rsidR="00483246" w:rsidRPr="003B24DC">
        <w:rPr>
          <w:rFonts w:ascii="Times New Roman" w:eastAsia="Times New Roman" w:hAnsi="Times New Roman" w:cs="Times New Roman"/>
          <w:sz w:val="24"/>
          <w:szCs w:val="24"/>
        </w:rPr>
        <w:t>s</w:t>
      </w:r>
      <w:r w:rsidR="00296836" w:rsidRPr="003B24DC">
        <w:rPr>
          <w:rFonts w:ascii="Times New Roman" w:eastAsia="Times New Roman" w:hAnsi="Times New Roman" w:cs="Times New Roman"/>
          <w:sz w:val="24"/>
          <w:szCs w:val="24"/>
        </w:rPr>
        <w:t xml:space="preserve">tandardized </w:t>
      </w:r>
      <w:r w:rsidR="00483246" w:rsidRPr="003B24DC">
        <w:rPr>
          <w:rFonts w:ascii="Times New Roman" w:eastAsia="Times New Roman" w:hAnsi="Times New Roman" w:cs="Times New Roman"/>
          <w:sz w:val="24"/>
          <w:szCs w:val="24"/>
        </w:rPr>
        <w:t>m</w:t>
      </w:r>
      <w:r w:rsidR="00D25533" w:rsidRPr="003B24DC">
        <w:rPr>
          <w:rFonts w:ascii="Times New Roman" w:eastAsia="Times New Roman" w:hAnsi="Times New Roman" w:cs="Times New Roman"/>
          <w:sz w:val="24"/>
          <w:szCs w:val="24"/>
        </w:rPr>
        <w:t>ethod</w:t>
      </w:r>
      <w:r w:rsidR="00296836" w:rsidRPr="003B24DC">
        <w:rPr>
          <w:rFonts w:ascii="Times New Roman" w:eastAsia="Times New Roman" w:hAnsi="Times New Roman" w:cs="Times New Roman"/>
          <w:sz w:val="24"/>
          <w:szCs w:val="24"/>
        </w:rPr>
        <w:t xml:space="preserve"> set out in Chapter V, Section 4</w:t>
      </w:r>
      <w:r w:rsidR="00A12757">
        <w:rPr>
          <w:rFonts w:ascii="Times New Roman" w:eastAsia="Times New Roman" w:hAnsi="Times New Roman" w:cs="Times New Roman"/>
          <w:sz w:val="24"/>
          <w:szCs w:val="24"/>
        </w:rPr>
        <w:t xml:space="preserve"> </w:t>
      </w:r>
      <w:r w:rsidR="00A12757" w:rsidRPr="00A12757">
        <w:rPr>
          <w:rFonts w:ascii="Times New Roman" w:eastAsia="Times New Roman" w:hAnsi="Times New Roman" w:cs="Times New Roman"/>
          <w:sz w:val="24"/>
          <w:szCs w:val="24"/>
        </w:rPr>
        <w:t>following a predetermined algorithm</w:t>
      </w:r>
      <w:r w:rsidR="00A718BE" w:rsidRPr="003B24DC">
        <w:rPr>
          <w:rFonts w:ascii="Times New Roman" w:eastAsia="Times New Roman" w:hAnsi="Times New Roman" w:cs="Times New Roman"/>
          <w:sz w:val="24"/>
          <w:szCs w:val="24"/>
        </w:rPr>
        <w:t>;</w:t>
      </w:r>
    </w:p>
    <w:p w14:paraId="7B5280C5" w14:textId="695BD0BA" w:rsidR="00A718BE" w:rsidRPr="003B24DC" w:rsidRDefault="00927873" w:rsidP="00A718BE">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
          <w:iCs/>
          <w:sz w:val="24"/>
          <w:szCs w:val="24"/>
        </w:rPr>
        <w:lastRenderedPageBreak/>
        <w:t>general</w:t>
      </w:r>
      <w:proofErr w:type="gramEnd"/>
      <w:r>
        <w:rPr>
          <w:rFonts w:ascii="Times New Roman" w:eastAsia="Times New Roman" w:hAnsi="Times New Roman" w:cs="Times New Roman"/>
          <w:i/>
          <w:iCs/>
          <w:sz w:val="24"/>
          <w:szCs w:val="24"/>
        </w:rPr>
        <w:t xml:space="preserve"> w</w:t>
      </w:r>
      <w:r w:rsidRPr="0015533B">
        <w:rPr>
          <w:rFonts w:ascii="Times New Roman" w:eastAsia="Times New Roman" w:hAnsi="Times New Roman" w:cs="Times New Roman"/>
          <w:i/>
          <w:iCs/>
          <w:sz w:val="24"/>
          <w:szCs w:val="24"/>
        </w:rPr>
        <w:t>rong-</w:t>
      </w:r>
      <w:r>
        <w:rPr>
          <w:rFonts w:ascii="Times New Roman" w:eastAsia="Times New Roman" w:hAnsi="Times New Roman" w:cs="Times New Roman"/>
          <w:i/>
          <w:iCs/>
          <w:sz w:val="24"/>
          <w:szCs w:val="24"/>
        </w:rPr>
        <w:t>w</w:t>
      </w:r>
      <w:r w:rsidRPr="0015533B">
        <w:rPr>
          <w:rFonts w:ascii="Times New Roman" w:eastAsia="Times New Roman" w:hAnsi="Times New Roman" w:cs="Times New Roman"/>
          <w:i/>
          <w:iCs/>
          <w:sz w:val="24"/>
          <w:szCs w:val="24"/>
        </w:rPr>
        <w:t>ay risk</w:t>
      </w:r>
      <w:r w:rsidRPr="003B24DC">
        <w:rPr>
          <w:rFonts w:ascii="Times New Roman" w:eastAsia="Times New Roman" w:hAnsi="Times New Roman" w:cs="Times New Roman"/>
          <w:sz w:val="24"/>
          <w:szCs w:val="24"/>
        </w:rPr>
        <w:t xml:space="preserve"> </w:t>
      </w:r>
      <w:r w:rsidR="00A718BE" w:rsidRPr="003B24DC">
        <w:rPr>
          <w:rFonts w:ascii="Times New Roman" w:eastAsia="Times New Roman" w:hAnsi="Times New Roman" w:cs="Times New Roman"/>
          <w:sz w:val="24"/>
          <w:szCs w:val="24"/>
        </w:rPr>
        <w:t xml:space="preserve">- </w:t>
      </w:r>
      <w:r w:rsidR="00052693" w:rsidRPr="00052693">
        <w:rPr>
          <w:rFonts w:ascii="Times New Roman" w:eastAsia="Times New Roman" w:hAnsi="Times New Roman" w:cs="Times New Roman"/>
          <w:sz w:val="24"/>
          <w:szCs w:val="24"/>
        </w:rPr>
        <w:t xml:space="preserve">arises when the </w:t>
      </w:r>
      <w:r w:rsidR="00030241" w:rsidRPr="00030241">
        <w:rPr>
          <w:rFonts w:ascii="Times New Roman" w:eastAsia="Times New Roman" w:hAnsi="Times New Roman" w:cs="Times New Roman"/>
          <w:sz w:val="24"/>
          <w:szCs w:val="24"/>
        </w:rPr>
        <w:t>likelihood</w:t>
      </w:r>
      <w:r w:rsidR="00052693" w:rsidRPr="00052693">
        <w:rPr>
          <w:rFonts w:ascii="Times New Roman" w:eastAsia="Times New Roman" w:hAnsi="Times New Roman" w:cs="Times New Roman"/>
          <w:sz w:val="24"/>
          <w:szCs w:val="24"/>
        </w:rPr>
        <w:t xml:space="preserve"> of default </w:t>
      </w:r>
      <w:r w:rsidR="00030241">
        <w:rPr>
          <w:rFonts w:ascii="Times New Roman" w:eastAsia="Times New Roman" w:hAnsi="Times New Roman" w:cs="Times New Roman"/>
          <w:sz w:val="24"/>
          <w:szCs w:val="24"/>
        </w:rPr>
        <w:t>by</w:t>
      </w:r>
      <w:r w:rsidR="00052693" w:rsidRPr="00052693">
        <w:rPr>
          <w:rFonts w:ascii="Times New Roman" w:eastAsia="Times New Roman" w:hAnsi="Times New Roman" w:cs="Times New Roman"/>
          <w:sz w:val="24"/>
          <w:szCs w:val="24"/>
        </w:rPr>
        <w:t xml:space="preserve"> counterparties is positively correlated with general market risk factors</w:t>
      </w:r>
      <w:r w:rsidR="00A718BE" w:rsidRPr="003B24DC">
        <w:rPr>
          <w:rFonts w:ascii="Times New Roman" w:eastAsia="Times New Roman" w:hAnsi="Times New Roman" w:cs="Times New Roman"/>
          <w:sz w:val="24"/>
          <w:szCs w:val="24"/>
        </w:rPr>
        <w:t>;</w:t>
      </w:r>
    </w:p>
    <w:p w14:paraId="4DF6C437" w14:textId="5C05FB0B" w:rsidR="000B0A35" w:rsidRPr="003B24DC" w:rsidRDefault="0015533B" w:rsidP="000B0A3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w:t>
      </w:r>
      <w:r w:rsidRPr="0015533B">
        <w:rPr>
          <w:rFonts w:ascii="Times New Roman" w:eastAsia="Times New Roman" w:hAnsi="Times New Roman" w:cs="Times New Roman"/>
          <w:i/>
          <w:iCs/>
          <w:sz w:val="24"/>
          <w:szCs w:val="24"/>
        </w:rPr>
        <w:t xml:space="preserve">pecific </w:t>
      </w:r>
      <w:r>
        <w:rPr>
          <w:rFonts w:ascii="Times New Roman" w:eastAsia="Times New Roman" w:hAnsi="Times New Roman" w:cs="Times New Roman"/>
          <w:i/>
          <w:iCs/>
          <w:sz w:val="24"/>
          <w:szCs w:val="24"/>
        </w:rPr>
        <w:t>w</w:t>
      </w:r>
      <w:r w:rsidRPr="0015533B">
        <w:rPr>
          <w:rFonts w:ascii="Times New Roman" w:eastAsia="Times New Roman" w:hAnsi="Times New Roman" w:cs="Times New Roman"/>
          <w:i/>
          <w:iCs/>
          <w:sz w:val="24"/>
          <w:szCs w:val="24"/>
        </w:rPr>
        <w:t>rong-</w:t>
      </w:r>
      <w:r>
        <w:rPr>
          <w:rFonts w:ascii="Times New Roman" w:eastAsia="Times New Roman" w:hAnsi="Times New Roman" w:cs="Times New Roman"/>
          <w:i/>
          <w:iCs/>
          <w:sz w:val="24"/>
          <w:szCs w:val="24"/>
        </w:rPr>
        <w:t>w</w:t>
      </w:r>
      <w:r w:rsidRPr="0015533B">
        <w:rPr>
          <w:rFonts w:ascii="Times New Roman" w:eastAsia="Times New Roman" w:hAnsi="Times New Roman" w:cs="Times New Roman"/>
          <w:i/>
          <w:iCs/>
          <w:sz w:val="24"/>
          <w:szCs w:val="24"/>
        </w:rPr>
        <w:t>ay risk</w:t>
      </w:r>
      <w:r w:rsidR="00A718BE" w:rsidRPr="003B24DC">
        <w:rPr>
          <w:rFonts w:ascii="Times New Roman" w:eastAsia="Times New Roman" w:hAnsi="Times New Roman" w:cs="Times New Roman"/>
          <w:sz w:val="24"/>
          <w:szCs w:val="24"/>
        </w:rPr>
        <w:t xml:space="preserve"> - </w:t>
      </w:r>
      <w:r w:rsidR="00052693" w:rsidRPr="00052693">
        <w:rPr>
          <w:rFonts w:ascii="Times New Roman" w:eastAsia="Times New Roman" w:hAnsi="Times New Roman" w:cs="Times New Roman"/>
          <w:sz w:val="24"/>
          <w:szCs w:val="24"/>
        </w:rPr>
        <w:t xml:space="preserve">occurs when future exposure to a </w:t>
      </w:r>
      <w:r w:rsidR="00052693">
        <w:rPr>
          <w:rFonts w:ascii="Times New Roman" w:eastAsia="Times New Roman" w:hAnsi="Times New Roman" w:cs="Times New Roman"/>
          <w:sz w:val="24"/>
          <w:szCs w:val="24"/>
        </w:rPr>
        <w:t xml:space="preserve">specific </w:t>
      </w:r>
      <w:r w:rsidR="00052693" w:rsidRPr="00052693">
        <w:rPr>
          <w:rFonts w:ascii="Times New Roman" w:eastAsia="Times New Roman" w:hAnsi="Times New Roman" w:cs="Times New Roman"/>
          <w:sz w:val="24"/>
          <w:szCs w:val="24"/>
        </w:rPr>
        <w:t xml:space="preserve">counterparty is positively correlated with the counterparty's probability of default </w:t>
      </w:r>
      <w:r w:rsidR="00052693">
        <w:rPr>
          <w:rFonts w:ascii="Times New Roman" w:eastAsia="Times New Roman" w:hAnsi="Times New Roman" w:cs="Times New Roman"/>
          <w:sz w:val="24"/>
          <w:szCs w:val="24"/>
        </w:rPr>
        <w:t>due to</w:t>
      </w:r>
      <w:r w:rsidR="00052693" w:rsidRPr="00052693">
        <w:rPr>
          <w:rFonts w:ascii="Times New Roman" w:eastAsia="Times New Roman" w:hAnsi="Times New Roman" w:cs="Times New Roman"/>
          <w:sz w:val="24"/>
          <w:szCs w:val="24"/>
        </w:rPr>
        <w:t xml:space="preserve"> the </w:t>
      </w:r>
      <w:r w:rsidR="00052693">
        <w:rPr>
          <w:rFonts w:ascii="Times New Roman" w:eastAsia="Times New Roman" w:hAnsi="Times New Roman" w:cs="Times New Roman"/>
          <w:sz w:val="24"/>
          <w:szCs w:val="24"/>
        </w:rPr>
        <w:t>nature</w:t>
      </w:r>
      <w:r w:rsidR="00052693" w:rsidRPr="00052693">
        <w:rPr>
          <w:rFonts w:ascii="Times New Roman" w:eastAsia="Times New Roman" w:hAnsi="Times New Roman" w:cs="Times New Roman"/>
          <w:sz w:val="24"/>
          <w:szCs w:val="24"/>
        </w:rPr>
        <w:t xml:space="preserve"> of</w:t>
      </w:r>
      <w:r w:rsidR="00052693">
        <w:rPr>
          <w:rFonts w:ascii="Times New Roman" w:eastAsia="Times New Roman" w:hAnsi="Times New Roman" w:cs="Times New Roman"/>
          <w:sz w:val="24"/>
          <w:szCs w:val="24"/>
        </w:rPr>
        <w:t xml:space="preserve"> the</w:t>
      </w:r>
      <w:r w:rsidR="00052693" w:rsidRPr="00052693">
        <w:rPr>
          <w:rFonts w:ascii="Times New Roman" w:eastAsia="Times New Roman" w:hAnsi="Times New Roman" w:cs="Times New Roman"/>
          <w:sz w:val="24"/>
          <w:szCs w:val="24"/>
        </w:rPr>
        <w:t xml:space="preserve"> transactions with the counterparty.</w:t>
      </w:r>
      <w:r w:rsidR="000B0A35">
        <w:rPr>
          <w:rFonts w:ascii="Times New Roman" w:eastAsia="Times New Roman" w:hAnsi="Times New Roman" w:cs="Times New Roman"/>
          <w:sz w:val="24"/>
          <w:szCs w:val="24"/>
        </w:rPr>
        <w:t xml:space="preserve"> </w:t>
      </w:r>
      <w:r w:rsidR="000B0A35" w:rsidRPr="000B0A35">
        <w:rPr>
          <w:rFonts w:ascii="Times New Roman" w:eastAsia="Times New Roman" w:hAnsi="Times New Roman" w:cs="Times New Roman"/>
          <w:sz w:val="24"/>
          <w:szCs w:val="24"/>
        </w:rPr>
        <w:t>A</w:t>
      </w:r>
      <w:r w:rsidR="000B0A35">
        <w:rPr>
          <w:rFonts w:ascii="Times New Roman" w:eastAsia="Times New Roman" w:hAnsi="Times New Roman" w:cs="Times New Roman"/>
          <w:sz w:val="24"/>
          <w:szCs w:val="24"/>
        </w:rPr>
        <w:t xml:space="preserve"> bank</w:t>
      </w:r>
      <w:r w:rsidR="000B0A35" w:rsidRPr="000B0A35">
        <w:rPr>
          <w:rFonts w:ascii="Times New Roman" w:eastAsia="Times New Roman" w:hAnsi="Times New Roman" w:cs="Times New Roman"/>
          <w:sz w:val="24"/>
          <w:szCs w:val="24"/>
        </w:rPr>
        <w:t xml:space="preserve"> shall be considered to be exposed to </w:t>
      </w:r>
      <w:r w:rsidR="000B0A35">
        <w:rPr>
          <w:rFonts w:ascii="Times New Roman" w:eastAsia="Times New Roman" w:hAnsi="Times New Roman" w:cs="Times New Roman"/>
          <w:sz w:val="24"/>
          <w:szCs w:val="24"/>
        </w:rPr>
        <w:t>s</w:t>
      </w:r>
      <w:r w:rsidR="000B0A35" w:rsidRPr="000B0A35">
        <w:rPr>
          <w:rFonts w:ascii="Times New Roman" w:eastAsia="Times New Roman" w:hAnsi="Times New Roman" w:cs="Times New Roman"/>
          <w:sz w:val="24"/>
          <w:szCs w:val="24"/>
        </w:rPr>
        <w:t xml:space="preserve">pecific </w:t>
      </w:r>
      <w:r w:rsidR="000B0A35">
        <w:rPr>
          <w:rFonts w:ascii="Times New Roman" w:eastAsia="Times New Roman" w:hAnsi="Times New Roman" w:cs="Times New Roman"/>
          <w:sz w:val="24"/>
          <w:szCs w:val="24"/>
        </w:rPr>
        <w:t>w</w:t>
      </w:r>
      <w:r w:rsidR="000B0A35" w:rsidRPr="000B0A35">
        <w:rPr>
          <w:rFonts w:ascii="Times New Roman" w:eastAsia="Times New Roman" w:hAnsi="Times New Roman" w:cs="Times New Roman"/>
          <w:sz w:val="24"/>
          <w:szCs w:val="24"/>
        </w:rPr>
        <w:t>rong-</w:t>
      </w:r>
      <w:r w:rsidR="000B0A35">
        <w:rPr>
          <w:rFonts w:ascii="Times New Roman" w:eastAsia="Times New Roman" w:hAnsi="Times New Roman" w:cs="Times New Roman"/>
          <w:sz w:val="24"/>
          <w:szCs w:val="24"/>
        </w:rPr>
        <w:t>w</w:t>
      </w:r>
      <w:r w:rsidR="000B0A35" w:rsidRPr="000B0A35">
        <w:rPr>
          <w:rFonts w:ascii="Times New Roman" w:eastAsia="Times New Roman" w:hAnsi="Times New Roman" w:cs="Times New Roman"/>
          <w:sz w:val="24"/>
          <w:szCs w:val="24"/>
        </w:rPr>
        <w:t>ay risk if the future exposure to a specific counterparty is expected to be high when the counterparty's probability of a default is also high</w:t>
      </w:r>
      <w:r w:rsidR="000B0A35">
        <w:rPr>
          <w:rFonts w:ascii="Times New Roman" w:eastAsia="Times New Roman" w:hAnsi="Times New Roman" w:cs="Times New Roman"/>
          <w:sz w:val="24"/>
          <w:szCs w:val="24"/>
        </w:rPr>
        <w:t>;</w:t>
      </w:r>
    </w:p>
    <w:p w14:paraId="7EEB64E0" w14:textId="3418A810" w:rsidR="00296836" w:rsidRPr="003B24DC" w:rsidRDefault="00296836"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i/>
          <w:iCs/>
          <w:sz w:val="24"/>
          <w:szCs w:val="24"/>
        </w:rPr>
        <w:t xml:space="preserve">hedging set </w:t>
      </w:r>
      <w:r w:rsidR="00A718BE" w:rsidRPr="003B24DC">
        <w:rPr>
          <w:rFonts w:ascii="Times New Roman" w:eastAsia="Times New Roman" w:hAnsi="Times New Roman" w:cs="Times New Roman"/>
          <w:sz w:val="24"/>
          <w:szCs w:val="24"/>
        </w:rPr>
        <w:t xml:space="preserve">- </w:t>
      </w:r>
      <w:r w:rsidRPr="003B24DC">
        <w:rPr>
          <w:rFonts w:ascii="Times New Roman" w:eastAsia="Times New Roman" w:hAnsi="Times New Roman" w:cs="Times New Roman"/>
          <w:sz w:val="24"/>
          <w:szCs w:val="24"/>
        </w:rPr>
        <w:t xml:space="preserve">means a group of risk positions arising from the transactions within a single netting set, where only the balance of those risk positions is used for determining the exposure value under the </w:t>
      </w:r>
      <w:r w:rsidR="00A12757" w:rsidRPr="003B24DC">
        <w:rPr>
          <w:rFonts w:ascii="Times New Roman" w:eastAsia="Times New Roman" w:hAnsi="Times New Roman" w:cs="Times New Roman"/>
          <w:sz w:val="24"/>
          <w:szCs w:val="24"/>
        </w:rPr>
        <w:t>standardized</w:t>
      </w:r>
      <w:r w:rsidRPr="003B24DC">
        <w:rPr>
          <w:rFonts w:ascii="Times New Roman" w:eastAsia="Times New Roman" w:hAnsi="Times New Roman" w:cs="Times New Roman"/>
          <w:sz w:val="24"/>
          <w:szCs w:val="24"/>
        </w:rPr>
        <w:t xml:space="preserve"> </w:t>
      </w:r>
      <w:r w:rsidR="00483246" w:rsidRPr="003B24DC">
        <w:rPr>
          <w:rFonts w:ascii="Times New Roman" w:eastAsia="Times New Roman" w:hAnsi="Times New Roman" w:cs="Times New Roman"/>
          <w:sz w:val="24"/>
          <w:szCs w:val="24"/>
        </w:rPr>
        <w:t>m</w:t>
      </w:r>
      <w:r w:rsidRPr="003B24DC">
        <w:rPr>
          <w:rFonts w:ascii="Times New Roman" w:eastAsia="Times New Roman" w:hAnsi="Times New Roman" w:cs="Times New Roman"/>
          <w:sz w:val="24"/>
          <w:szCs w:val="24"/>
        </w:rPr>
        <w:t>ethod set out in chapter 5, section 4 of this Regulation;</w:t>
      </w:r>
    </w:p>
    <w:p w14:paraId="51DF2D9A" w14:textId="53D2AEA9" w:rsidR="00A718BE" w:rsidRDefault="006062C2" w:rsidP="00A718B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netting</w:t>
      </w:r>
      <w:r w:rsidR="0074094A" w:rsidRPr="003B24DC">
        <w:rPr>
          <w:rFonts w:ascii="Times New Roman" w:eastAsia="Times New Roman" w:hAnsi="Times New Roman" w:cs="Times New Roman"/>
          <w:i/>
          <w:iCs/>
          <w:sz w:val="24"/>
          <w:szCs w:val="24"/>
        </w:rPr>
        <w:t xml:space="preserve"> set </w:t>
      </w:r>
      <w:r w:rsidR="00A718BE" w:rsidRPr="003B24DC">
        <w:rPr>
          <w:rFonts w:ascii="Times New Roman" w:eastAsia="Times New Roman" w:hAnsi="Times New Roman" w:cs="Times New Roman"/>
          <w:sz w:val="24"/>
          <w:szCs w:val="24"/>
        </w:rPr>
        <w:t xml:space="preserve">- </w:t>
      </w:r>
      <w:r w:rsidR="00E60131" w:rsidRPr="00E60131">
        <w:rPr>
          <w:rFonts w:ascii="Times New Roman" w:eastAsia="Times New Roman" w:hAnsi="Times New Roman" w:cs="Times New Roman"/>
          <w:sz w:val="24"/>
          <w:szCs w:val="24"/>
        </w:rPr>
        <w:t>a group of transactions between a bank and a single counterparty</w:t>
      </w:r>
      <w:r w:rsidR="00E60131">
        <w:rPr>
          <w:rFonts w:ascii="Times New Roman" w:eastAsia="Times New Roman" w:hAnsi="Times New Roman" w:cs="Times New Roman"/>
          <w:sz w:val="24"/>
          <w:szCs w:val="24"/>
        </w:rPr>
        <w:t xml:space="preserve"> that</w:t>
      </w:r>
      <w:r w:rsidR="00E60131" w:rsidRPr="00E60131">
        <w:rPr>
          <w:rFonts w:ascii="Times New Roman" w:eastAsia="Times New Roman" w:hAnsi="Times New Roman" w:cs="Times New Roman"/>
          <w:sz w:val="24"/>
          <w:szCs w:val="24"/>
        </w:rPr>
        <w:t xml:space="preserve"> is subject to a legally enforceable bilateral netting agreement </w:t>
      </w:r>
      <w:r w:rsidR="00E60131">
        <w:rPr>
          <w:rFonts w:ascii="Times New Roman" w:eastAsia="Times New Roman" w:hAnsi="Times New Roman" w:cs="Times New Roman"/>
          <w:sz w:val="24"/>
          <w:szCs w:val="24"/>
        </w:rPr>
        <w:t xml:space="preserve">that is </w:t>
      </w:r>
      <w:r w:rsidR="00E60131" w:rsidRPr="00E60131">
        <w:rPr>
          <w:rFonts w:ascii="Times New Roman" w:eastAsia="Times New Roman" w:hAnsi="Times New Roman" w:cs="Times New Roman"/>
          <w:sz w:val="24"/>
          <w:szCs w:val="24"/>
        </w:rPr>
        <w:t xml:space="preserve">recognized </w:t>
      </w:r>
      <w:r w:rsidR="00E60131">
        <w:rPr>
          <w:rFonts w:ascii="Times New Roman" w:eastAsia="Times New Roman" w:hAnsi="Times New Roman" w:cs="Times New Roman"/>
          <w:sz w:val="24"/>
          <w:szCs w:val="24"/>
        </w:rPr>
        <w:t xml:space="preserve">under </w:t>
      </w:r>
      <w:r w:rsidR="00E60131" w:rsidRPr="00E60131">
        <w:rPr>
          <w:rFonts w:ascii="Times New Roman" w:eastAsia="Times New Roman" w:hAnsi="Times New Roman" w:cs="Times New Roman"/>
          <w:sz w:val="24"/>
          <w:szCs w:val="24"/>
        </w:rPr>
        <w:t>Chapter VI of this Regulation and Chapters III and VI of the Regulation on credit risk mitigation techniques used by banks, approved by the Executive Board (HCE) Decision No 112/2018. Any transaction that is not the subject of a legally enforceable contractual netting arrangement recognized in accordance with Chapter VI of Regulation No 112/2018 shall be treated as a netting set itself for the purposes of this Regulation</w:t>
      </w:r>
      <w:r w:rsidR="00A718BE" w:rsidRPr="003B24DC">
        <w:rPr>
          <w:rFonts w:ascii="Times New Roman" w:eastAsia="Times New Roman" w:hAnsi="Times New Roman" w:cs="Times New Roman"/>
          <w:sz w:val="24"/>
          <w:szCs w:val="24"/>
        </w:rPr>
        <w:t>;</w:t>
      </w:r>
    </w:p>
    <w:p w14:paraId="44CB8FDD" w14:textId="3B20A346" w:rsidR="00AA2BBB" w:rsidRPr="003B24DC" w:rsidRDefault="00054986"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i/>
          <w:iCs/>
          <w:sz w:val="24"/>
          <w:szCs w:val="24"/>
        </w:rPr>
        <w:t xml:space="preserve">payment </w:t>
      </w:r>
      <w:r w:rsidR="00B7654D">
        <w:rPr>
          <w:rFonts w:ascii="Times New Roman" w:eastAsia="Times New Roman" w:hAnsi="Times New Roman" w:cs="Times New Roman"/>
          <w:i/>
          <w:iCs/>
          <w:sz w:val="24"/>
          <w:szCs w:val="24"/>
        </w:rPr>
        <w:t>leg</w:t>
      </w:r>
      <w:r w:rsidRPr="003B24DC">
        <w:rPr>
          <w:rFonts w:ascii="Times New Roman" w:eastAsia="Times New Roman" w:hAnsi="Times New Roman" w:cs="Times New Roman"/>
          <w:i/>
          <w:iCs/>
          <w:sz w:val="24"/>
          <w:szCs w:val="24"/>
        </w:rPr>
        <w:t xml:space="preserve"> </w:t>
      </w:r>
      <w:r w:rsidR="00A718BE" w:rsidRPr="003B24DC">
        <w:rPr>
          <w:rFonts w:ascii="Times New Roman" w:eastAsia="Times New Roman" w:hAnsi="Times New Roman" w:cs="Times New Roman"/>
          <w:sz w:val="24"/>
          <w:szCs w:val="24"/>
        </w:rPr>
        <w:t xml:space="preserve">- </w:t>
      </w:r>
      <w:r w:rsidR="00AA2BBB" w:rsidRPr="00AA2BBB">
        <w:rPr>
          <w:rFonts w:ascii="Times New Roman" w:eastAsia="Times New Roman" w:hAnsi="Times New Roman" w:cs="Times New Roman"/>
          <w:sz w:val="24"/>
          <w:szCs w:val="24"/>
        </w:rPr>
        <w:t>the payment agreed in an OTC derivative transaction</w:t>
      </w:r>
      <w:r w:rsidR="00AA2BBB">
        <w:rPr>
          <w:rFonts w:ascii="Times New Roman" w:eastAsia="Times New Roman" w:hAnsi="Times New Roman" w:cs="Times New Roman"/>
          <w:sz w:val="24"/>
          <w:szCs w:val="24"/>
        </w:rPr>
        <w:t xml:space="preserve"> with </w:t>
      </w:r>
      <w:r w:rsidR="00AA2BBB" w:rsidRPr="00AA2BBB">
        <w:rPr>
          <w:rFonts w:ascii="Times New Roman" w:eastAsia="Times New Roman" w:hAnsi="Times New Roman" w:cs="Times New Roman"/>
          <w:sz w:val="24"/>
          <w:szCs w:val="24"/>
        </w:rPr>
        <w:t xml:space="preserve">a linear risk profile </w:t>
      </w:r>
      <w:r w:rsidR="00AA2BBB">
        <w:rPr>
          <w:rFonts w:ascii="Times New Roman" w:eastAsia="Times New Roman" w:hAnsi="Times New Roman" w:cs="Times New Roman"/>
          <w:sz w:val="24"/>
          <w:szCs w:val="24"/>
        </w:rPr>
        <w:t xml:space="preserve">which stipulates </w:t>
      </w:r>
      <w:r w:rsidR="00AA2BBB" w:rsidRPr="00AA2BBB">
        <w:rPr>
          <w:rFonts w:ascii="Times New Roman" w:eastAsia="Times New Roman" w:hAnsi="Times New Roman" w:cs="Times New Roman"/>
          <w:sz w:val="24"/>
          <w:szCs w:val="24"/>
        </w:rPr>
        <w:t xml:space="preserve">the exchange of </w:t>
      </w:r>
      <w:r w:rsidR="00AA2BBB">
        <w:rPr>
          <w:rFonts w:ascii="Times New Roman" w:eastAsia="Times New Roman" w:hAnsi="Times New Roman" w:cs="Times New Roman"/>
          <w:sz w:val="24"/>
          <w:szCs w:val="24"/>
        </w:rPr>
        <w:t>a</w:t>
      </w:r>
      <w:r w:rsidR="00AA2BBB" w:rsidRPr="00AA2BBB">
        <w:rPr>
          <w:rFonts w:ascii="Times New Roman" w:eastAsia="Times New Roman" w:hAnsi="Times New Roman" w:cs="Times New Roman"/>
          <w:sz w:val="24"/>
          <w:szCs w:val="24"/>
        </w:rPr>
        <w:t xml:space="preserve"> financial instrument for </w:t>
      </w:r>
      <w:r w:rsidR="00AA2BBB">
        <w:rPr>
          <w:rFonts w:ascii="Times New Roman" w:eastAsia="Times New Roman" w:hAnsi="Times New Roman" w:cs="Times New Roman"/>
          <w:sz w:val="24"/>
          <w:szCs w:val="24"/>
        </w:rPr>
        <w:t>a</w:t>
      </w:r>
      <w:r w:rsidR="00AA2BBB" w:rsidRPr="00AA2BBB">
        <w:rPr>
          <w:rFonts w:ascii="Times New Roman" w:eastAsia="Times New Roman" w:hAnsi="Times New Roman" w:cs="Times New Roman"/>
          <w:sz w:val="24"/>
          <w:szCs w:val="24"/>
        </w:rPr>
        <w:t xml:space="preserve"> payment. In the case of transactions </w:t>
      </w:r>
      <w:r w:rsidR="00AA2BBB">
        <w:rPr>
          <w:rFonts w:ascii="Times New Roman" w:eastAsia="Times New Roman" w:hAnsi="Times New Roman" w:cs="Times New Roman"/>
          <w:sz w:val="24"/>
          <w:szCs w:val="24"/>
        </w:rPr>
        <w:t>that stipulate</w:t>
      </w:r>
      <w:r w:rsidR="00AA2BBB" w:rsidRPr="00AA2BBB">
        <w:rPr>
          <w:rFonts w:ascii="Times New Roman" w:eastAsia="Times New Roman" w:hAnsi="Times New Roman" w:cs="Times New Roman"/>
          <w:sz w:val="24"/>
          <w:szCs w:val="24"/>
        </w:rPr>
        <w:t xml:space="preserve"> the exchange of payment </w:t>
      </w:r>
      <w:r w:rsidR="00AA2BBB">
        <w:rPr>
          <w:rFonts w:ascii="Times New Roman" w:eastAsia="Times New Roman" w:hAnsi="Times New Roman" w:cs="Times New Roman"/>
          <w:sz w:val="24"/>
          <w:szCs w:val="24"/>
        </w:rPr>
        <w:t>against</w:t>
      </w:r>
      <w:r w:rsidR="00AA2BBB" w:rsidRPr="00AA2BBB">
        <w:rPr>
          <w:rFonts w:ascii="Times New Roman" w:eastAsia="Times New Roman" w:hAnsi="Times New Roman" w:cs="Times New Roman"/>
          <w:sz w:val="24"/>
          <w:szCs w:val="24"/>
        </w:rPr>
        <w:t xml:space="preserve"> payment, th</w:t>
      </w:r>
      <w:r w:rsidR="00AA2BBB">
        <w:rPr>
          <w:rFonts w:ascii="Times New Roman" w:eastAsia="Times New Roman" w:hAnsi="Times New Roman" w:cs="Times New Roman"/>
          <w:sz w:val="24"/>
          <w:szCs w:val="24"/>
        </w:rPr>
        <w:t>o</w:t>
      </w:r>
      <w:r w:rsidR="00AA2BBB" w:rsidRPr="00AA2BBB">
        <w:rPr>
          <w:rFonts w:ascii="Times New Roman" w:eastAsia="Times New Roman" w:hAnsi="Times New Roman" w:cs="Times New Roman"/>
          <w:sz w:val="24"/>
          <w:szCs w:val="24"/>
        </w:rPr>
        <w:t xml:space="preserve">se two payment legs </w:t>
      </w:r>
      <w:r w:rsidR="00AA2BBB">
        <w:rPr>
          <w:rFonts w:ascii="Times New Roman" w:eastAsia="Times New Roman" w:hAnsi="Times New Roman" w:cs="Times New Roman"/>
          <w:sz w:val="24"/>
          <w:szCs w:val="24"/>
        </w:rPr>
        <w:t xml:space="preserve">shall </w:t>
      </w:r>
      <w:r w:rsidR="00AA2BBB" w:rsidRPr="00AA2BBB">
        <w:rPr>
          <w:rFonts w:ascii="Times New Roman" w:eastAsia="Times New Roman" w:hAnsi="Times New Roman" w:cs="Times New Roman"/>
          <w:sz w:val="24"/>
          <w:szCs w:val="24"/>
        </w:rPr>
        <w:t xml:space="preserve">consist of </w:t>
      </w:r>
      <w:r w:rsidR="00BE09EC">
        <w:rPr>
          <w:rFonts w:ascii="Times New Roman" w:eastAsia="Times New Roman" w:hAnsi="Times New Roman" w:cs="Times New Roman"/>
          <w:sz w:val="24"/>
          <w:szCs w:val="24"/>
        </w:rPr>
        <w:t xml:space="preserve">the </w:t>
      </w:r>
      <w:r w:rsidR="00AA2BBB" w:rsidRPr="00AA2BBB">
        <w:rPr>
          <w:rFonts w:ascii="Times New Roman" w:eastAsia="Times New Roman" w:hAnsi="Times New Roman" w:cs="Times New Roman"/>
          <w:sz w:val="24"/>
          <w:szCs w:val="24"/>
        </w:rPr>
        <w:t>contractually agreed gross payments, including the notional amount of the transaction</w:t>
      </w:r>
      <w:r w:rsidR="00B64E6B">
        <w:rPr>
          <w:rFonts w:ascii="Times New Roman" w:eastAsia="Times New Roman" w:hAnsi="Times New Roman" w:cs="Times New Roman"/>
          <w:sz w:val="24"/>
          <w:szCs w:val="24"/>
        </w:rPr>
        <w:t>;</w:t>
      </w:r>
    </w:p>
    <w:p w14:paraId="2B864A49" w14:textId="11946C87" w:rsidR="003558D0" w:rsidRPr="003B24DC" w:rsidRDefault="00782A95"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i/>
          <w:iCs/>
          <w:sz w:val="24"/>
          <w:szCs w:val="24"/>
        </w:rPr>
        <w:t xml:space="preserve">long settlement transactions </w:t>
      </w:r>
      <w:r w:rsidR="00A718BE" w:rsidRPr="003B24DC">
        <w:rPr>
          <w:rFonts w:ascii="Times New Roman" w:eastAsia="Times New Roman" w:hAnsi="Times New Roman" w:cs="Times New Roman"/>
          <w:sz w:val="24"/>
          <w:szCs w:val="24"/>
        </w:rPr>
        <w:t xml:space="preserve">- </w:t>
      </w:r>
      <w:r w:rsidR="003558D0" w:rsidRPr="003B24DC">
        <w:rPr>
          <w:rFonts w:ascii="Times New Roman" w:eastAsia="Times New Roman" w:hAnsi="Times New Roman" w:cs="Times New Roman"/>
          <w:sz w:val="24"/>
          <w:szCs w:val="24"/>
        </w:rPr>
        <w:t>transactions where a counterparty undertakes to deliver a security, a commodity, or a foreign exchange amount against cash, other financial instruments, or commodities, or vice versa, at a settlement or delivery date specified by contract that is later than the market standard for this particular type of transaction or 5 business days after the date on which the bank enters into the transaction, whichever is earlier;</w:t>
      </w:r>
    </w:p>
    <w:p w14:paraId="107C3E1A" w14:textId="5989E5C1" w:rsidR="003558D0" w:rsidRPr="003B24DC" w:rsidRDefault="003558D0" w:rsidP="00620A9A">
      <w:pPr>
        <w:spacing w:after="0" w:line="240" w:lineRule="auto"/>
        <w:ind w:firstLine="567"/>
        <w:jc w:val="both"/>
        <w:rPr>
          <w:rFonts w:ascii="Times New Roman" w:eastAsia="Times New Roman" w:hAnsi="Times New Roman" w:cs="Times New Roman"/>
          <w:sz w:val="24"/>
          <w:szCs w:val="24"/>
          <w:lang w:eastAsia="ro-MD"/>
        </w:rPr>
      </w:pPr>
      <w:r w:rsidRPr="003B24DC">
        <w:rPr>
          <w:rFonts w:ascii="Times New Roman" w:eastAsia="Times New Roman" w:hAnsi="Times New Roman" w:cs="Times New Roman"/>
          <w:i/>
          <w:iCs/>
          <w:sz w:val="24"/>
          <w:szCs w:val="24"/>
        </w:rPr>
        <w:t xml:space="preserve">margin lending transactions </w:t>
      </w:r>
      <w:r w:rsidR="00A718BE" w:rsidRPr="003B24DC">
        <w:rPr>
          <w:rFonts w:ascii="Times New Roman" w:eastAsia="Times New Roman" w:hAnsi="Times New Roman" w:cs="Times New Roman"/>
          <w:sz w:val="24"/>
          <w:szCs w:val="24"/>
        </w:rPr>
        <w:t xml:space="preserve">- </w:t>
      </w:r>
      <w:r w:rsidRPr="003558D0">
        <w:rPr>
          <w:rFonts w:ascii="Times New Roman" w:eastAsia="Times New Roman" w:hAnsi="Times New Roman" w:cs="Times New Roman"/>
          <w:sz w:val="24"/>
          <w:szCs w:val="24"/>
          <w:lang w:eastAsia="ro-MD"/>
        </w:rPr>
        <w:t>transactions in which an institution extends credit in connection with the purchase, sale, carrying or trading of securities. Margin lending transactions do not include other loans that are secured by collateral in the form of securities;</w:t>
      </w:r>
    </w:p>
    <w:p w14:paraId="1E2A6642" w14:textId="2E85C955" w:rsidR="00E93FFC" w:rsidRPr="003B24DC" w:rsidRDefault="00114D39"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i/>
          <w:iCs/>
          <w:sz w:val="24"/>
          <w:szCs w:val="24"/>
        </w:rPr>
        <w:t xml:space="preserve">current market value </w:t>
      </w:r>
      <w:r w:rsidR="00A718BE" w:rsidRPr="003B24DC">
        <w:rPr>
          <w:rFonts w:ascii="Times New Roman" w:eastAsia="Times New Roman" w:hAnsi="Times New Roman" w:cs="Times New Roman"/>
          <w:i/>
          <w:iCs/>
          <w:sz w:val="24"/>
          <w:szCs w:val="24"/>
        </w:rPr>
        <w:t>(CMV)</w:t>
      </w:r>
      <w:r w:rsidR="00A718BE" w:rsidRPr="003B24DC">
        <w:rPr>
          <w:rFonts w:ascii="Times New Roman" w:eastAsia="Times New Roman" w:hAnsi="Times New Roman" w:cs="Times New Roman"/>
          <w:sz w:val="24"/>
          <w:szCs w:val="24"/>
        </w:rPr>
        <w:t xml:space="preserve"> - </w:t>
      </w:r>
      <w:r w:rsidR="00E93FFC" w:rsidRPr="003B24DC">
        <w:rPr>
          <w:rFonts w:ascii="Times New Roman" w:eastAsia="Times New Roman" w:hAnsi="Times New Roman" w:cs="Times New Roman"/>
          <w:sz w:val="24"/>
          <w:szCs w:val="24"/>
        </w:rPr>
        <w:t>for the purposes of chapter 5 of this Regulation refers to the net market value of the portfolio of transactions within a netting set, where both positive and negative market values are used in computing the CMV;</w:t>
      </w:r>
    </w:p>
    <w:p w14:paraId="641F190B"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1810B9ED" w14:textId="49EAF27A"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w:t>
      </w:r>
      <w:r w:rsidR="009209BC">
        <w:rPr>
          <w:rFonts w:ascii="Times New Roman" w:eastAsia="Times New Roman" w:hAnsi="Times New Roman" w:cs="Times New Roman"/>
          <w:b/>
          <w:bCs/>
          <w:sz w:val="24"/>
          <w:szCs w:val="24"/>
        </w:rPr>
        <w:t>hapter</w:t>
      </w:r>
      <w:r w:rsidRPr="003B24DC">
        <w:rPr>
          <w:rFonts w:ascii="Times New Roman" w:eastAsia="Times New Roman" w:hAnsi="Times New Roman" w:cs="Times New Roman"/>
          <w:b/>
          <w:bCs/>
          <w:sz w:val="24"/>
          <w:szCs w:val="24"/>
        </w:rPr>
        <w:t xml:space="preserve"> II</w:t>
      </w:r>
    </w:p>
    <w:p w14:paraId="54B98766" w14:textId="07D81A85" w:rsidR="00A718BE" w:rsidRPr="003B24DC" w:rsidRDefault="009209BC" w:rsidP="00A718BE">
      <w:pPr>
        <w:spacing w:after="0" w:line="240" w:lineRule="auto"/>
        <w:jc w:val="center"/>
        <w:rPr>
          <w:rFonts w:ascii="Times New Roman" w:eastAsia="Times New Roman" w:hAnsi="Times New Roman" w:cs="Times New Roman"/>
          <w:b/>
          <w:bCs/>
          <w:sz w:val="24"/>
          <w:szCs w:val="24"/>
        </w:rPr>
      </w:pPr>
      <w:r w:rsidRPr="009209BC">
        <w:rPr>
          <w:rFonts w:ascii="Times New Roman" w:eastAsia="Times New Roman" w:hAnsi="Times New Roman" w:cs="Times New Roman"/>
          <w:b/>
          <w:bCs/>
          <w:sz w:val="24"/>
          <w:szCs w:val="24"/>
        </w:rPr>
        <w:t>DETERMINATION OF THE EXPOSURE VALUE</w:t>
      </w:r>
    </w:p>
    <w:p w14:paraId="6C8C26C6"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p>
    <w:p w14:paraId="57B86826" w14:textId="35F01864"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4.</w:t>
      </w:r>
      <w:r w:rsidRPr="003B24DC">
        <w:rPr>
          <w:rFonts w:ascii="Times New Roman" w:eastAsia="Times New Roman" w:hAnsi="Times New Roman" w:cs="Times New Roman"/>
          <w:sz w:val="24"/>
          <w:szCs w:val="24"/>
        </w:rPr>
        <w:t xml:space="preserve"> </w:t>
      </w:r>
      <w:r w:rsidR="00640400" w:rsidRPr="00640400">
        <w:rPr>
          <w:rFonts w:ascii="Times New Roman" w:eastAsia="Times New Roman" w:hAnsi="Times New Roman" w:cs="Times New Roman"/>
          <w:sz w:val="24"/>
          <w:szCs w:val="24"/>
        </w:rPr>
        <w:t xml:space="preserve">The </w:t>
      </w:r>
      <w:r w:rsidR="002A0BEE">
        <w:rPr>
          <w:rFonts w:ascii="Times New Roman" w:eastAsia="Times New Roman" w:hAnsi="Times New Roman" w:cs="Times New Roman"/>
          <w:sz w:val="24"/>
          <w:szCs w:val="24"/>
        </w:rPr>
        <w:t>b</w:t>
      </w:r>
      <w:r w:rsidR="00640400" w:rsidRPr="00640400">
        <w:rPr>
          <w:rFonts w:ascii="Times New Roman" w:eastAsia="Times New Roman" w:hAnsi="Times New Roman" w:cs="Times New Roman"/>
          <w:sz w:val="24"/>
          <w:szCs w:val="24"/>
        </w:rPr>
        <w:t>ank shall be entitled to determine the exposure value of repurchase transactions, securities or commodities lending or borrowing transactions, long settlement transactions and margin lending transactions in accordance with this Regulation without using the provisions of Regulation No 112/2018 on credit risk mitigation techniques used by banks</w:t>
      </w:r>
      <w:r w:rsidRPr="003B24DC">
        <w:rPr>
          <w:rFonts w:ascii="Times New Roman" w:eastAsia="Times New Roman" w:hAnsi="Times New Roman" w:cs="Times New Roman"/>
          <w:sz w:val="24"/>
          <w:szCs w:val="24"/>
        </w:rPr>
        <w:t>.</w:t>
      </w:r>
    </w:p>
    <w:p w14:paraId="58805B23" w14:textId="65E2D562"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5.</w:t>
      </w:r>
      <w:r w:rsidRPr="003B24DC">
        <w:rPr>
          <w:rFonts w:ascii="Times New Roman" w:eastAsia="Times New Roman" w:hAnsi="Times New Roman" w:cs="Times New Roman"/>
          <w:sz w:val="24"/>
          <w:szCs w:val="24"/>
        </w:rPr>
        <w:t xml:space="preserve"> </w:t>
      </w:r>
      <w:r w:rsidR="000B5064" w:rsidRPr="000B5064">
        <w:rPr>
          <w:rFonts w:ascii="Times New Roman" w:eastAsia="Times New Roman" w:hAnsi="Times New Roman" w:cs="Times New Roman"/>
          <w:sz w:val="24"/>
          <w:szCs w:val="24"/>
        </w:rPr>
        <w:t>For the purposes of assessing the counterparty credit risk, the exposure value of derivatives and transactions referred to in point 4 shall be determined using the following calculation methods</w:t>
      </w:r>
      <w:r w:rsidRPr="003B24DC">
        <w:rPr>
          <w:rFonts w:ascii="Times New Roman" w:eastAsia="Times New Roman" w:hAnsi="Times New Roman" w:cs="Times New Roman"/>
          <w:sz w:val="24"/>
          <w:szCs w:val="24"/>
        </w:rPr>
        <w:t>:</w:t>
      </w:r>
    </w:p>
    <w:p w14:paraId="4F3525AE" w14:textId="7043FD3D"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 Mark-to-Market Method;</w:t>
      </w:r>
    </w:p>
    <w:p w14:paraId="44F3677E" w14:textId="5557FE2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2) Original Exposure Method;</w:t>
      </w:r>
    </w:p>
    <w:p w14:paraId="48D61A19" w14:textId="5CB04892"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3) </w:t>
      </w:r>
      <w:r w:rsidR="00417677" w:rsidRPr="003B24DC">
        <w:rPr>
          <w:rFonts w:ascii="Times New Roman" w:eastAsia="Times New Roman" w:hAnsi="Times New Roman" w:cs="Times New Roman"/>
          <w:sz w:val="24"/>
          <w:szCs w:val="24"/>
        </w:rPr>
        <w:t>Standardized</w:t>
      </w:r>
      <w:r w:rsidRPr="003B24DC">
        <w:rPr>
          <w:rFonts w:ascii="Times New Roman" w:eastAsia="Times New Roman" w:hAnsi="Times New Roman" w:cs="Times New Roman"/>
          <w:sz w:val="24"/>
          <w:szCs w:val="24"/>
        </w:rPr>
        <w:t xml:space="preserve"> Method.</w:t>
      </w:r>
    </w:p>
    <w:p w14:paraId="58B41C4E" w14:textId="64BBAFE1"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6.</w:t>
      </w:r>
      <w:r w:rsidRPr="003B24DC">
        <w:rPr>
          <w:rFonts w:ascii="Times New Roman" w:eastAsia="Times New Roman" w:hAnsi="Times New Roman" w:cs="Times New Roman"/>
          <w:sz w:val="24"/>
          <w:szCs w:val="24"/>
        </w:rPr>
        <w:t xml:space="preserve"> </w:t>
      </w:r>
      <w:r w:rsidR="002D32C8" w:rsidRPr="002D32C8">
        <w:rPr>
          <w:rFonts w:ascii="Times New Roman" w:eastAsia="Times New Roman" w:hAnsi="Times New Roman" w:cs="Times New Roman"/>
          <w:sz w:val="24"/>
          <w:szCs w:val="24"/>
        </w:rPr>
        <w:t xml:space="preserve">The </w:t>
      </w:r>
      <w:r w:rsidR="002A0BEE">
        <w:rPr>
          <w:rFonts w:ascii="Times New Roman" w:eastAsia="Times New Roman" w:hAnsi="Times New Roman" w:cs="Times New Roman"/>
          <w:sz w:val="24"/>
          <w:szCs w:val="24"/>
        </w:rPr>
        <w:t>b</w:t>
      </w:r>
      <w:r w:rsidR="002D32C8" w:rsidRPr="002D32C8">
        <w:rPr>
          <w:rFonts w:ascii="Times New Roman" w:eastAsia="Times New Roman" w:hAnsi="Times New Roman" w:cs="Times New Roman"/>
          <w:sz w:val="24"/>
          <w:szCs w:val="24"/>
        </w:rPr>
        <w:t xml:space="preserve">ank shall determine the exposure value for the contracts referred to in Annex no.1 to Regulation </w:t>
      </w:r>
      <w:r w:rsidR="002A0BEE">
        <w:rPr>
          <w:rFonts w:ascii="Times New Roman" w:eastAsia="Times New Roman" w:hAnsi="Times New Roman" w:cs="Times New Roman"/>
          <w:sz w:val="24"/>
          <w:szCs w:val="24"/>
        </w:rPr>
        <w:t xml:space="preserve">No </w:t>
      </w:r>
      <w:r w:rsidR="002D32C8" w:rsidRPr="002D32C8">
        <w:rPr>
          <w:rFonts w:ascii="Times New Roman" w:eastAsia="Times New Roman" w:hAnsi="Times New Roman" w:cs="Times New Roman"/>
          <w:sz w:val="24"/>
          <w:szCs w:val="24"/>
        </w:rPr>
        <w:t>114/2018 on the treatment of market risk under the standardized approach, based on one of the methods set out in Chapters III-V and in accordance with this Chapter.</w:t>
      </w:r>
    </w:p>
    <w:p w14:paraId="10AEB368" w14:textId="12AE48C2"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lastRenderedPageBreak/>
        <w:t>7.</w:t>
      </w:r>
      <w:r w:rsidRPr="003B24DC">
        <w:rPr>
          <w:rFonts w:ascii="Times New Roman" w:eastAsia="Times New Roman" w:hAnsi="Times New Roman" w:cs="Times New Roman"/>
          <w:sz w:val="24"/>
          <w:szCs w:val="24"/>
        </w:rPr>
        <w:t xml:space="preserve"> </w:t>
      </w:r>
      <w:r w:rsidR="00C349F8" w:rsidRPr="00C349F8">
        <w:rPr>
          <w:rFonts w:ascii="Times New Roman" w:eastAsia="Times New Roman" w:hAnsi="Times New Roman" w:cs="Times New Roman"/>
          <w:sz w:val="24"/>
          <w:szCs w:val="24"/>
        </w:rPr>
        <w:t xml:space="preserve">The bank shall not use the </w:t>
      </w:r>
      <w:r w:rsidR="00C349F8">
        <w:rPr>
          <w:rFonts w:ascii="Times New Roman" w:eastAsia="Times New Roman" w:hAnsi="Times New Roman" w:cs="Times New Roman"/>
          <w:sz w:val="24"/>
          <w:szCs w:val="24"/>
        </w:rPr>
        <w:t>Original</w:t>
      </w:r>
      <w:r w:rsidR="00C349F8" w:rsidRPr="00C349F8">
        <w:rPr>
          <w:rFonts w:ascii="Times New Roman" w:eastAsia="Times New Roman" w:hAnsi="Times New Roman" w:cs="Times New Roman"/>
          <w:sz w:val="24"/>
          <w:szCs w:val="24"/>
        </w:rPr>
        <w:t xml:space="preserve"> Exposure Method set out in Chapter IV in the following situations</w:t>
      </w:r>
      <w:r w:rsidRPr="003B24DC">
        <w:rPr>
          <w:rFonts w:ascii="Times New Roman" w:eastAsia="Times New Roman" w:hAnsi="Times New Roman" w:cs="Times New Roman"/>
          <w:sz w:val="24"/>
          <w:szCs w:val="24"/>
        </w:rPr>
        <w:t>:</w:t>
      </w:r>
    </w:p>
    <w:p w14:paraId="192552CF" w14:textId="011D13D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r w:rsidR="00FD595B" w:rsidRPr="00FD595B">
        <w:rPr>
          <w:rFonts w:ascii="Times New Roman" w:eastAsia="Times New Roman" w:hAnsi="Times New Roman" w:cs="Times New Roman"/>
          <w:sz w:val="24"/>
          <w:szCs w:val="24"/>
        </w:rPr>
        <w:t xml:space="preserve">if the bank is not eligible for the treatment set out in paragraphs 135-137 of the Regulation on banks' own funds and capital requirements, approved by HCE </w:t>
      </w:r>
      <w:r w:rsidR="00FD595B">
        <w:rPr>
          <w:rFonts w:ascii="Times New Roman" w:eastAsia="Times New Roman" w:hAnsi="Times New Roman" w:cs="Times New Roman"/>
          <w:sz w:val="24"/>
          <w:szCs w:val="24"/>
        </w:rPr>
        <w:t xml:space="preserve">No </w:t>
      </w:r>
      <w:r w:rsidR="00FD595B" w:rsidRPr="00FD595B">
        <w:rPr>
          <w:rFonts w:ascii="Times New Roman" w:eastAsia="Times New Roman" w:hAnsi="Times New Roman" w:cs="Times New Roman"/>
          <w:sz w:val="24"/>
          <w:szCs w:val="24"/>
        </w:rPr>
        <w:t>109/2018</w:t>
      </w:r>
      <w:r w:rsidRPr="003B24DC">
        <w:rPr>
          <w:rFonts w:ascii="Times New Roman" w:eastAsia="Times New Roman" w:hAnsi="Times New Roman" w:cs="Times New Roman"/>
          <w:sz w:val="24"/>
          <w:szCs w:val="24"/>
        </w:rPr>
        <w:t>;</w:t>
      </w:r>
    </w:p>
    <w:p w14:paraId="47E68140" w14:textId="7B3E64D1"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proofErr w:type="gramStart"/>
      <w:r w:rsidR="00CE3D3D" w:rsidRPr="00CE3D3D">
        <w:rPr>
          <w:rFonts w:ascii="Times New Roman" w:eastAsia="Times New Roman" w:hAnsi="Times New Roman" w:cs="Times New Roman"/>
          <w:sz w:val="24"/>
          <w:szCs w:val="24"/>
        </w:rPr>
        <w:t>in</w:t>
      </w:r>
      <w:proofErr w:type="gramEnd"/>
      <w:r w:rsidR="00CE3D3D" w:rsidRPr="00CE3D3D">
        <w:rPr>
          <w:rFonts w:ascii="Times New Roman" w:eastAsia="Times New Roman" w:hAnsi="Times New Roman" w:cs="Times New Roman"/>
          <w:sz w:val="24"/>
          <w:szCs w:val="24"/>
        </w:rPr>
        <w:t xml:space="preserve"> order to determine the exposure value for the contracts listed in point 3 of Annex1 of Regulation </w:t>
      </w:r>
      <w:r w:rsidR="00F71D1A">
        <w:rPr>
          <w:rFonts w:ascii="Times New Roman" w:eastAsia="Times New Roman" w:hAnsi="Times New Roman" w:cs="Times New Roman"/>
          <w:sz w:val="24"/>
          <w:szCs w:val="24"/>
        </w:rPr>
        <w:t xml:space="preserve">No </w:t>
      </w:r>
      <w:r w:rsidR="00CE3D3D" w:rsidRPr="00CE3D3D">
        <w:rPr>
          <w:rFonts w:ascii="Times New Roman" w:eastAsia="Times New Roman" w:hAnsi="Times New Roman" w:cs="Times New Roman"/>
          <w:sz w:val="24"/>
          <w:szCs w:val="24"/>
        </w:rPr>
        <w:t>114/2018 on the treatment of market risk under the standardized approach.</w:t>
      </w:r>
    </w:p>
    <w:p w14:paraId="7CD13D71" w14:textId="0DFE8E12" w:rsidR="001569B6"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8.</w:t>
      </w:r>
      <w:r w:rsidRPr="003B24DC">
        <w:rPr>
          <w:rFonts w:ascii="Times New Roman" w:eastAsia="Times New Roman" w:hAnsi="Times New Roman" w:cs="Times New Roman"/>
          <w:sz w:val="24"/>
          <w:szCs w:val="24"/>
        </w:rPr>
        <w:t xml:space="preserve"> </w:t>
      </w:r>
      <w:r w:rsidR="001569B6" w:rsidRPr="001569B6">
        <w:rPr>
          <w:rFonts w:ascii="Times New Roman" w:eastAsia="Times New Roman" w:hAnsi="Times New Roman" w:cs="Times New Roman"/>
          <w:sz w:val="24"/>
          <w:szCs w:val="24"/>
        </w:rPr>
        <w:t xml:space="preserve">Banks may use the methods set out in Chapters III-V in combination, on a permanent basis, within a group as defined in the Law No 250/2017 on the supplementary supervision of banks, insurers/reinsurers, and investment firms </w:t>
      </w:r>
      <w:r w:rsidR="00042887">
        <w:rPr>
          <w:rFonts w:ascii="Times New Roman" w:eastAsia="Times New Roman" w:hAnsi="Times New Roman" w:cs="Times New Roman"/>
          <w:sz w:val="24"/>
          <w:szCs w:val="24"/>
        </w:rPr>
        <w:t xml:space="preserve">belonging to a </w:t>
      </w:r>
      <w:r w:rsidR="001569B6" w:rsidRPr="001569B6">
        <w:rPr>
          <w:rFonts w:ascii="Times New Roman" w:eastAsia="Times New Roman" w:hAnsi="Times New Roman" w:cs="Times New Roman"/>
          <w:sz w:val="24"/>
          <w:szCs w:val="24"/>
        </w:rPr>
        <w:t>financial conglomerate.</w:t>
      </w:r>
    </w:p>
    <w:p w14:paraId="3B204A53" w14:textId="37701E48" w:rsidR="004A2FB8"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9.</w:t>
      </w:r>
      <w:r w:rsidRPr="003B24DC">
        <w:rPr>
          <w:rFonts w:ascii="Times New Roman" w:eastAsia="Times New Roman" w:hAnsi="Times New Roman" w:cs="Times New Roman"/>
          <w:sz w:val="24"/>
          <w:szCs w:val="24"/>
        </w:rPr>
        <w:t xml:space="preserve"> </w:t>
      </w:r>
      <w:r w:rsidR="004A2FB8" w:rsidRPr="004A2FB8">
        <w:rPr>
          <w:rFonts w:ascii="Times New Roman" w:eastAsia="Times New Roman" w:hAnsi="Times New Roman" w:cs="Times New Roman"/>
          <w:sz w:val="24"/>
          <w:szCs w:val="24"/>
        </w:rPr>
        <w:t xml:space="preserve">The </w:t>
      </w:r>
      <w:r w:rsidR="004A2FB8">
        <w:rPr>
          <w:rFonts w:ascii="Times New Roman" w:eastAsia="Times New Roman" w:hAnsi="Times New Roman" w:cs="Times New Roman"/>
          <w:sz w:val="24"/>
          <w:szCs w:val="24"/>
        </w:rPr>
        <w:t>b</w:t>
      </w:r>
      <w:r w:rsidR="004A2FB8" w:rsidRPr="004A2FB8">
        <w:rPr>
          <w:rFonts w:ascii="Times New Roman" w:eastAsia="Times New Roman" w:hAnsi="Times New Roman" w:cs="Times New Roman"/>
          <w:sz w:val="24"/>
          <w:szCs w:val="24"/>
        </w:rPr>
        <w:t xml:space="preserve">ank </w:t>
      </w:r>
      <w:r w:rsidR="004A2FB8">
        <w:rPr>
          <w:rFonts w:ascii="Times New Roman" w:eastAsia="Times New Roman" w:hAnsi="Times New Roman" w:cs="Times New Roman"/>
          <w:sz w:val="24"/>
          <w:szCs w:val="24"/>
        </w:rPr>
        <w:t>must</w:t>
      </w:r>
      <w:r w:rsidR="004A2FB8" w:rsidRPr="004A2FB8">
        <w:rPr>
          <w:rFonts w:ascii="Times New Roman" w:eastAsia="Times New Roman" w:hAnsi="Times New Roman" w:cs="Times New Roman"/>
          <w:sz w:val="24"/>
          <w:szCs w:val="24"/>
        </w:rPr>
        <w:t xml:space="preserve"> not use the methods set out in Chapters III to V in combination on a permanent basis</w:t>
      </w:r>
      <w:r w:rsidR="00326F28">
        <w:rPr>
          <w:rFonts w:ascii="Times New Roman" w:eastAsia="Times New Roman" w:hAnsi="Times New Roman" w:cs="Times New Roman"/>
          <w:sz w:val="24"/>
          <w:szCs w:val="24"/>
        </w:rPr>
        <w:t>,</w:t>
      </w:r>
      <w:r w:rsidR="004A2FB8" w:rsidRPr="004A2FB8">
        <w:rPr>
          <w:rFonts w:ascii="Times New Roman" w:eastAsia="Times New Roman" w:hAnsi="Times New Roman" w:cs="Times New Roman"/>
          <w:sz w:val="24"/>
          <w:szCs w:val="24"/>
        </w:rPr>
        <w:t xml:space="preserve"> but </w:t>
      </w:r>
      <w:r w:rsidR="00326F28">
        <w:rPr>
          <w:rFonts w:ascii="Times New Roman" w:eastAsia="Times New Roman" w:hAnsi="Times New Roman" w:cs="Times New Roman"/>
          <w:sz w:val="24"/>
          <w:szCs w:val="24"/>
        </w:rPr>
        <w:t xml:space="preserve">it </w:t>
      </w:r>
      <w:r w:rsidR="004A2FB8" w:rsidRPr="004A2FB8">
        <w:rPr>
          <w:rFonts w:ascii="Times New Roman" w:eastAsia="Times New Roman" w:hAnsi="Times New Roman" w:cs="Times New Roman"/>
          <w:sz w:val="24"/>
          <w:szCs w:val="24"/>
        </w:rPr>
        <w:t xml:space="preserve">may use the methods set out in Chapters III to V in combination, unless one of the methods is used for the situations </w:t>
      </w:r>
      <w:r w:rsidR="00326F28">
        <w:rPr>
          <w:rFonts w:ascii="Times New Roman" w:eastAsia="Times New Roman" w:hAnsi="Times New Roman" w:cs="Times New Roman"/>
          <w:sz w:val="24"/>
          <w:szCs w:val="24"/>
        </w:rPr>
        <w:t>referred to</w:t>
      </w:r>
      <w:r w:rsidR="004A2FB8" w:rsidRPr="004A2FB8">
        <w:rPr>
          <w:rFonts w:ascii="Times New Roman" w:eastAsia="Times New Roman" w:hAnsi="Times New Roman" w:cs="Times New Roman"/>
          <w:sz w:val="24"/>
          <w:szCs w:val="24"/>
        </w:rPr>
        <w:t xml:space="preserve"> in p</w:t>
      </w:r>
      <w:r w:rsidR="00326F28">
        <w:rPr>
          <w:rFonts w:ascii="Times New Roman" w:eastAsia="Times New Roman" w:hAnsi="Times New Roman" w:cs="Times New Roman"/>
          <w:sz w:val="24"/>
          <w:szCs w:val="24"/>
        </w:rPr>
        <w:t>oint</w:t>
      </w:r>
      <w:r w:rsidR="004A2FB8" w:rsidRPr="004A2FB8">
        <w:rPr>
          <w:rFonts w:ascii="Times New Roman" w:eastAsia="Times New Roman" w:hAnsi="Times New Roman" w:cs="Times New Roman"/>
          <w:sz w:val="24"/>
          <w:szCs w:val="24"/>
        </w:rPr>
        <w:t xml:space="preserve"> 48.</w:t>
      </w:r>
    </w:p>
    <w:p w14:paraId="65B1FD46" w14:textId="4208738D"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10.</w:t>
      </w:r>
      <w:r w:rsidRPr="003B24DC">
        <w:rPr>
          <w:rFonts w:ascii="Times New Roman" w:eastAsia="Times New Roman" w:hAnsi="Times New Roman" w:cs="Times New Roman"/>
          <w:sz w:val="24"/>
          <w:szCs w:val="24"/>
        </w:rPr>
        <w:t xml:space="preserve"> </w:t>
      </w:r>
      <w:r w:rsidR="00D02573" w:rsidRPr="00D02573">
        <w:rPr>
          <w:rFonts w:ascii="Times New Roman" w:eastAsia="Times New Roman" w:hAnsi="Times New Roman" w:cs="Times New Roman"/>
          <w:sz w:val="24"/>
          <w:szCs w:val="24"/>
        </w:rPr>
        <w:t>If the bank acquires protection by means of a</w:t>
      </w:r>
      <w:r w:rsidR="00D02573">
        <w:rPr>
          <w:rFonts w:ascii="Times New Roman" w:eastAsia="Times New Roman" w:hAnsi="Times New Roman" w:cs="Times New Roman"/>
          <w:sz w:val="24"/>
          <w:szCs w:val="24"/>
        </w:rPr>
        <w:t xml:space="preserve"> </w:t>
      </w:r>
      <w:r w:rsidR="00D02573" w:rsidRPr="00D02573">
        <w:rPr>
          <w:rFonts w:ascii="Times New Roman" w:eastAsia="Times New Roman" w:hAnsi="Times New Roman" w:cs="Times New Roman"/>
          <w:sz w:val="24"/>
          <w:szCs w:val="24"/>
        </w:rPr>
        <w:t xml:space="preserve">credit derivative to hedge a non-trading book exposure or a counterparty credit risk exposure, it may calculate the own funds requirement for hedged exposure in accordance with Chapter IX of Regulation </w:t>
      </w:r>
      <w:r w:rsidR="00D02573">
        <w:rPr>
          <w:rFonts w:ascii="Times New Roman" w:eastAsia="Times New Roman" w:hAnsi="Times New Roman" w:cs="Times New Roman"/>
          <w:sz w:val="24"/>
          <w:szCs w:val="24"/>
        </w:rPr>
        <w:t xml:space="preserve">No </w:t>
      </w:r>
      <w:r w:rsidR="00D02573" w:rsidRPr="00D02573">
        <w:rPr>
          <w:rFonts w:ascii="Times New Roman" w:eastAsia="Times New Roman" w:hAnsi="Times New Roman" w:cs="Times New Roman"/>
          <w:sz w:val="24"/>
          <w:szCs w:val="24"/>
        </w:rPr>
        <w:t>112/2018 on credit risk mitigation techniques used by banks.</w:t>
      </w:r>
      <w:r w:rsidRPr="003B24DC">
        <w:rPr>
          <w:rFonts w:ascii="Times New Roman" w:eastAsia="Times New Roman" w:hAnsi="Times New Roman" w:cs="Times New Roman"/>
          <w:sz w:val="24"/>
          <w:szCs w:val="24"/>
        </w:rPr>
        <w:t xml:space="preserve"> </w:t>
      </w:r>
      <w:r w:rsidR="00D02573" w:rsidRPr="00D02573">
        <w:rPr>
          <w:rFonts w:ascii="Times New Roman" w:eastAsia="Times New Roman" w:hAnsi="Times New Roman" w:cs="Times New Roman"/>
          <w:sz w:val="24"/>
          <w:szCs w:val="24"/>
        </w:rPr>
        <w:t>The counterparty credit exposure value for these credit derivatives shall be zero unless the bank applies the approach set out in point 76</w:t>
      </w:r>
      <w:r w:rsidR="00D02573">
        <w:rPr>
          <w:rFonts w:ascii="Times New Roman" w:eastAsia="Times New Roman" w:hAnsi="Times New Roman" w:cs="Times New Roman"/>
          <w:sz w:val="24"/>
          <w:szCs w:val="24"/>
        </w:rPr>
        <w:t xml:space="preserve"> subpoint </w:t>
      </w:r>
      <w:r w:rsidR="00D02573" w:rsidRPr="00D02573">
        <w:rPr>
          <w:rFonts w:ascii="Times New Roman" w:eastAsia="Times New Roman" w:hAnsi="Times New Roman" w:cs="Times New Roman"/>
          <w:sz w:val="24"/>
          <w:szCs w:val="24"/>
        </w:rPr>
        <w:t>(2).</w:t>
      </w:r>
    </w:p>
    <w:p w14:paraId="7BBFDD16" w14:textId="0893DB2A" w:rsidR="00046D7D"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11.</w:t>
      </w:r>
      <w:r w:rsidRPr="003B24DC">
        <w:rPr>
          <w:rFonts w:ascii="Times New Roman" w:eastAsia="Times New Roman" w:hAnsi="Times New Roman" w:cs="Times New Roman"/>
          <w:sz w:val="24"/>
          <w:szCs w:val="24"/>
        </w:rPr>
        <w:t xml:space="preserve"> </w:t>
      </w:r>
      <w:r w:rsidR="00046D7D" w:rsidRPr="00046D7D">
        <w:rPr>
          <w:rFonts w:ascii="Times New Roman" w:eastAsia="Times New Roman" w:hAnsi="Times New Roman" w:cs="Times New Roman"/>
          <w:sz w:val="24"/>
          <w:szCs w:val="24"/>
        </w:rPr>
        <w:t xml:space="preserve">By way of derogation from point 10, the bank </w:t>
      </w:r>
      <w:r w:rsidR="00ED56BA" w:rsidRPr="00ED56BA">
        <w:rPr>
          <w:rFonts w:ascii="Times New Roman" w:eastAsia="Times New Roman" w:hAnsi="Times New Roman" w:cs="Times New Roman"/>
          <w:sz w:val="24"/>
          <w:szCs w:val="24"/>
        </w:rPr>
        <w:t>may choose consistently to include for the purposes of calculating own funds requirements for counterparty credit risk all credit derivatives not included in the trading book and purchased as protection against a non-trading book exposure or against a counterparty credit risk exposure where the credit protection is recognized under</w:t>
      </w:r>
      <w:r w:rsidR="00046D7D" w:rsidRPr="00046D7D">
        <w:rPr>
          <w:rFonts w:ascii="Times New Roman" w:eastAsia="Times New Roman" w:hAnsi="Times New Roman" w:cs="Times New Roman"/>
          <w:sz w:val="24"/>
          <w:szCs w:val="24"/>
        </w:rPr>
        <w:t xml:space="preserve"> Regulation No 112/2018 on credit risk mitigation techniques and this Regulation.</w:t>
      </w:r>
    </w:p>
    <w:p w14:paraId="7145D7B9" w14:textId="3CD9C86D"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12.</w:t>
      </w:r>
      <w:r w:rsidRPr="003B24DC">
        <w:rPr>
          <w:rFonts w:ascii="Times New Roman" w:eastAsia="Times New Roman" w:hAnsi="Times New Roman" w:cs="Times New Roman"/>
          <w:sz w:val="24"/>
          <w:szCs w:val="24"/>
        </w:rPr>
        <w:t xml:space="preserve"> </w:t>
      </w:r>
      <w:r w:rsidR="002813CB" w:rsidRPr="002813CB">
        <w:rPr>
          <w:rFonts w:ascii="Times New Roman" w:eastAsia="Times New Roman" w:hAnsi="Times New Roman" w:cs="Times New Roman"/>
          <w:sz w:val="24"/>
          <w:szCs w:val="24"/>
        </w:rPr>
        <w:t xml:space="preserve">Where credit default swaps sold by </w:t>
      </w:r>
      <w:r w:rsidR="002813CB">
        <w:rPr>
          <w:rFonts w:ascii="Times New Roman" w:eastAsia="Times New Roman" w:hAnsi="Times New Roman" w:cs="Times New Roman"/>
          <w:sz w:val="24"/>
          <w:szCs w:val="24"/>
        </w:rPr>
        <w:t>the bank</w:t>
      </w:r>
      <w:r w:rsidR="002813CB" w:rsidRPr="002813CB">
        <w:rPr>
          <w:rFonts w:ascii="Times New Roman" w:eastAsia="Times New Roman" w:hAnsi="Times New Roman" w:cs="Times New Roman"/>
          <w:sz w:val="24"/>
          <w:szCs w:val="24"/>
        </w:rPr>
        <w:t xml:space="preserve"> are treated by </w:t>
      </w:r>
      <w:r w:rsidR="002E5727">
        <w:rPr>
          <w:rFonts w:ascii="Times New Roman" w:eastAsia="Times New Roman" w:hAnsi="Times New Roman" w:cs="Times New Roman"/>
          <w:sz w:val="24"/>
          <w:szCs w:val="24"/>
        </w:rPr>
        <w:t>a bank</w:t>
      </w:r>
      <w:r w:rsidR="002813CB" w:rsidRPr="002813CB">
        <w:rPr>
          <w:rFonts w:ascii="Times New Roman" w:eastAsia="Times New Roman" w:hAnsi="Times New Roman" w:cs="Times New Roman"/>
          <w:sz w:val="24"/>
          <w:szCs w:val="24"/>
        </w:rPr>
        <w:t xml:space="preserve"> as credit protection provided by that institution and are subject to own funds requirement for credit risk of the underlying for the full notional amount, their exposure value for the purposes of CCR in the non-trading book shall be zero.</w:t>
      </w:r>
    </w:p>
    <w:p w14:paraId="1F9FA8B9" w14:textId="4306346D" w:rsidR="00B533AD"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13.</w:t>
      </w:r>
      <w:r w:rsidRPr="003B24DC">
        <w:rPr>
          <w:rFonts w:ascii="Times New Roman" w:eastAsia="Times New Roman" w:hAnsi="Times New Roman" w:cs="Times New Roman"/>
          <w:sz w:val="24"/>
          <w:szCs w:val="24"/>
        </w:rPr>
        <w:t xml:space="preserve"> </w:t>
      </w:r>
      <w:r w:rsidR="00B533AD" w:rsidRPr="00B533AD">
        <w:rPr>
          <w:rFonts w:ascii="Times New Roman" w:eastAsia="Times New Roman" w:hAnsi="Times New Roman" w:cs="Times New Roman"/>
          <w:sz w:val="24"/>
          <w:szCs w:val="24"/>
        </w:rPr>
        <w:t xml:space="preserve">Under all methods set out in Chapters III to V, the exposure value for a given counterparty </w:t>
      </w:r>
      <w:r w:rsidR="002813CB">
        <w:rPr>
          <w:rFonts w:ascii="Times New Roman" w:eastAsia="Times New Roman" w:hAnsi="Times New Roman" w:cs="Times New Roman"/>
          <w:sz w:val="24"/>
          <w:szCs w:val="24"/>
        </w:rPr>
        <w:t>shall be</w:t>
      </w:r>
      <w:r w:rsidR="00B533AD" w:rsidRPr="00B533AD">
        <w:rPr>
          <w:rFonts w:ascii="Times New Roman" w:eastAsia="Times New Roman" w:hAnsi="Times New Roman" w:cs="Times New Roman"/>
          <w:sz w:val="24"/>
          <w:szCs w:val="24"/>
        </w:rPr>
        <w:t xml:space="preserve"> equal to the sum of the exposure values calculated for each netting set with that counterparty.</w:t>
      </w:r>
    </w:p>
    <w:p w14:paraId="1F6DE7C3" w14:textId="38609A61" w:rsidR="00CD44D2"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14.</w:t>
      </w:r>
      <w:r w:rsidRPr="003B24DC">
        <w:rPr>
          <w:rFonts w:ascii="Times New Roman" w:eastAsia="Times New Roman" w:hAnsi="Times New Roman" w:cs="Times New Roman"/>
          <w:sz w:val="24"/>
          <w:szCs w:val="24"/>
        </w:rPr>
        <w:t xml:space="preserve"> </w:t>
      </w:r>
      <w:r w:rsidR="00A01B29" w:rsidRPr="00A01B29">
        <w:rPr>
          <w:rFonts w:ascii="Times New Roman" w:eastAsia="Times New Roman" w:hAnsi="Times New Roman" w:cs="Times New Roman"/>
          <w:sz w:val="24"/>
          <w:szCs w:val="24"/>
        </w:rPr>
        <w:t xml:space="preserve">For a given counterparty, the exposure value for a given netting set of OTC derivative instruments listed in Annex </w:t>
      </w:r>
      <w:r w:rsidR="00A01B29">
        <w:rPr>
          <w:rFonts w:ascii="Times New Roman" w:eastAsia="Times New Roman" w:hAnsi="Times New Roman" w:cs="Times New Roman"/>
          <w:sz w:val="24"/>
          <w:szCs w:val="24"/>
        </w:rPr>
        <w:t>1</w:t>
      </w:r>
      <w:r w:rsidR="00A01B29" w:rsidRPr="00A01B29">
        <w:rPr>
          <w:rFonts w:ascii="Times New Roman" w:eastAsia="Times New Roman" w:hAnsi="Times New Roman" w:cs="Times New Roman"/>
          <w:sz w:val="24"/>
          <w:szCs w:val="24"/>
        </w:rPr>
        <w:t xml:space="preserve"> </w:t>
      </w:r>
      <w:r w:rsidR="00325226" w:rsidRPr="00325226">
        <w:rPr>
          <w:rFonts w:ascii="Times New Roman" w:eastAsia="Times New Roman" w:hAnsi="Times New Roman" w:cs="Times New Roman"/>
          <w:sz w:val="24"/>
          <w:szCs w:val="24"/>
        </w:rPr>
        <w:t xml:space="preserve">to Regulation </w:t>
      </w:r>
      <w:r w:rsidR="00325226">
        <w:rPr>
          <w:rFonts w:ascii="Times New Roman" w:eastAsia="Times New Roman" w:hAnsi="Times New Roman" w:cs="Times New Roman"/>
          <w:sz w:val="24"/>
          <w:szCs w:val="24"/>
        </w:rPr>
        <w:t xml:space="preserve">No </w:t>
      </w:r>
      <w:r w:rsidR="00325226" w:rsidRPr="00325226">
        <w:rPr>
          <w:rFonts w:ascii="Times New Roman" w:eastAsia="Times New Roman" w:hAnsi="Times New Roman" w:cs="Times New Roman"/>
          <w:sz w:val="24"/>
          <w:szCs w:val="24"/>
        </w:rPr>
        <w:t xml:space="preserve">114/2018 on the treatment of market risk under the standardized </w:t>
      </w:r>
      <w:r w:rsidR="000D49EF">
        <w:rPr>
          <w:rFonts w:ascii="Times New Roman" w:eastAsia="Times New Roman" w:hAnsi="Times New Roman" w:cs="Times New Roman"/>
          <w:sz w:val="24"/>
          <w:szCs w:val="24"/>
        </w:rPr>
        <w:t>method</w:t>
      </w:r>
      <w:r w:rsidR="00325226" w:rsidRPr="00325226">
        <w:rPr>
          <w:rFonts w:ascii="Times New Roman" w:eastAsia="Times New Roman" w:hAnsi="Times New Roman" w:cs="Times New Roman"/>
          <w:sz w:val="24"/>
          <w:szCs w:val="24"/>
        </w:rPr>
        <w:t>, calculated in accordance with this Regulation,</w:t>
      </w:r>
      <w:r w:rsidR="00A01B29" w:rsidRPr="00A01B29">
        <w:t xml:space="preserve"> </w:t>
      </w:r>
      <w:r w:rsidR="00A01B29" w:rsidRPr="00A01B29">
        <w:rPr>
          <w:rFonts w:ascii="Times New Roman" w:eastAsia="Times New Roman" w:hAnsi="Times New Roman" w:cs="Times New Roman"/>
          <w:sz w:val="24"/>
          <w:szCs w:val="24"/>
        </w:rPr>
        <w:t xml:space="preserve">shall be the greater of zero and the difference between the sum of exposure values across all netting sets with the counterparty and the sum of CVA for that counterparty being recognized by the </w:t>
      </w:r>
      <w:r w:rsidR="00AA04F3">
        <w:rPr>
          <w:rFonts w:ascii="Times New Roman" w:eastAsia="Times New Roman" w:hAnsi="Times New Roman" w:cs="Times New Roman"/>
          <w:sz w:val="24"/>
          <w:szCs w:val="24"/>
        </w:rPr>
        <w:t>bank</w:t>
      </w:r>
      <w:r w:rsidR="00A01B29" w:rsidRPr="00A01B29">
        <w:rPr>
          <w:rFonts w:ascii="Times New Roman" w:eastAsia="Times New Roman" w:hAnsi="Times New Roman" w:cs="Times New Roman"/>
          <w:sz w:val="24"/>
          <w:szCs w:val="24"/>
        </w:rPr>
        <w:t xml:space="preserve"> as an incurred write-down</w:t>
      </w:r>
      <w:r w:rsidR="00325226" w:rsidRPr="00325226">
        <w:rPr>
          <w:rFonts w:ascii="Times New Roman" w:eastAsia="Times New Roman" w:hAnsi="Times New Roman" w:cs="Times New Roman"/>
          <w:sz w:val="24"/>
          <w:szCs w:val="24"/>
        </w:rPr>
        <w:t xml:space="preserve">. </w:t>
      </w:r>
      <w:r w:rsidR="00B07B78">
        <w:rPr>
          <w:rFonts w:ascii="Times New Roman" w:eastAsia="Times New Roman" w:hAnsi="Times New Roman" w:cs="Times New Roman"/>
          <w:sz w:val="24"/>
          <w:szCs w:val="24"/>
        </w:rPr>
        <w:t>The c</w:t>
      </w:r>
      <w:r w:rsidR="00CD44D2" w:rsidRPr="00CD44D2">
        <w:rPr>
          <w:rFonts w:ascii="Times New Roman" w:eastAsia="Times New Roman" w:hAnsi="Times New Roman" w:cs="Times New Roman"/>
          <w:sz w:val="24"/>
          <w:szCs w:val="24"/>
        </w:rPr>
        <w:t xml:space="preserve">redit valuation adjustments, in accordance with paragraph 3 of the Regulation on the treatment of credit valuation adjustment risk for banks, shall be calculated without taking into account any offsetting debit valuation adjustment attributed to the bank's own credit risk that has been </w:t>
      </w:r>
      <w:r w:rsidR="00B07B78">
        <w:rPr>
          <w:rFonts w:ascii="Times New Roman" w:eastAsia="Times New Roman" w:hAnsi="Times New Roman" w:cs="Times New Roman"/>
          <w:sz w:val="24"/>
          <w:szCs w:val="24"/>
        </w:rPr>
        <w:t>a</w:t>
      </w:r>
      <w:r w:rsidR="00B07B78" w:rsidRPr="00CD44D2">
        <w:rPr>
          <w:rFonts w:ascii="Times New Roman" w:eastAsia="Times New Roman" w:hAnsi="Times New Roman" w:cs="Times New Roman"/>
          <w:sz w:val="24"/>
          <w:szCs w:val="24"/>
        </w:rPr>
        <w:t>lready</w:t>
      </w:r>
      <w:r w:rsidR="00B07B78">
        <w:rPr>
          <w:rFonts w:ascii="Times New Roman" w:eastAsia="Times New Roman" w:hAnsi="Times New Roman" w:cs="Times New Roman"/>
          <w:sz w:val="24"/>
          <w:szCs w:val="24"/>
        </w:rPr>
        <w:t xml:space="preserve"> </w:t>
      </w:r>
      <w:r w:rsidR="00CD44D2" w:rsidRPr="00CD44D2">
        <w:rPr>
          <w:rFonts w:ascii="Times New Roman" w:eastAsia="Times New Roman" w:hAnsi="Times New Roman" w:cs="Times New Roman"/>
          <w:sz w:val="24"/>
          <w:szCs w:val="24"/>
        </w:rPr>
        <w:t>excluded from own funds pursuant to paragraph 26 (3) of the Regulation No 109/2018 on banks' own funds and capital requirements.</w:t>
      </w:r>
    </w:p>
    <w:p w14:paraId="58E2CD4A" w14:textId="19B2D3E9" w:rsidR="00E911E4"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15.</w:t>
      </w:r>
      <w:r w:rsidRPr="003B24DC">
        <w:rPr>
          <w:rFonts w:ascii="Times New Roman" w:eastAsia="Times New Roman" w:hAnsi="Times New Roman" w:cs="Times New Roman"/>
          <w:sz w:val="24"/>
          <w:szCs w:val="24"/>
        </w:rPr>
        <w:t xml:space="preserve"> </w:t>
      </w:r>
      <w:r w:rsidR="00E911E4" w:rsidRPr="00E911E4">
        <w:rPr>
          <w:rFonts w:ascii="Times New Roman" w:eastAsia="Times New Roman" w:hAnsi="Times New Roman" w:cs="Times New Roman"/>
          <w:sz w:val="24"/>
          <w:szCs w:val="24"/>
        </w:rPr>
        <w:t xml:space="preserve">Banks shall determine the exposures </w:t>
      </w:r>
      <w:r w:rsidR="006402AA" w:rsidRPr="00E911E4">
        <w:rPr>
          <w:rFonts w:ascii="Times New Roman" w:eastAsia="Times New Roman" w:hAnsi="Times New Roman" w:cs="Times New Roman"/>
          <w:sz w:val="24"/>
          <w:szCs w:val="24"/>
        </w:rPr>
        <w:t xml:space="preserve">value </w:t>
      </w:r>
      <w:r w:rsidR="006402AA">
        <w:rPr>
          <w:rFonts w:ascii="Times New Roman" w:eastAsia="Times New Roman" w:hAnsi="Times New Roman" w:cs="Times New Roman"/>
          <w:sz w:val="24"/>
          <w:szCs w:val="24"/>
        </w:rPr>
        <w:t xml:space="preserve">for exposures </w:t>
      </w:r>
      <w:r w:rsidR="00E911E4" w:rsidRPr="00E911E4">
        <w:rPr>
          <w:rFonts w:ascii="Times New Roman" w:eastAsia="Times New Roman" w:hAnsi="Times New Roman" w:cs="Times New Roman"/>
          <w:sz w:val="24"/>
          <w:szCs w:val="24"/>
        </w:rPr>
        <w:t>arising from long settlement transactions using any of the methods set out in Chapters III</w:t>
      </w:r>
      <w:r w:rsidR="00691528">
        <w:rPr>
          <w:rFonts w:ascii="Times New Roman" w:eastAsia="Times New Roman" w:hAnsi="Times New Roman" w:cs="Times New Roman"/>
          <w:sz w:val="24"/>
          <w:szCs w:val="24"/>
        </w:rPr>
        <w:t>-</w:t>
      </w:r>
      <w:r w:rsidR="00E911E4" w:rsidRPr="00E911E4">
        <w:rPr>
          <w:rFonts w:ascii="Times New Roman" w:eastAsia="Times New Roman" w:hAnsi="Times New Roman" w:cs="Times New Roman"/>
          <w:sz w:val="24"/>
          <w:szCs w:val="24"/>
        </w:rPr>
        <w:t xml:space="preserve">V, </w:t>
      </w:r>
      <w:r w:rsidR="006402AA">
        <w:rPr>
          <w:rFonts w:ascii="Times New Roman" w:eastAsia="Times New Roman" w:hAnsi="Times New Roman" w:cs="Times New Roman"/>
          <w:sz w:val="24"/>
          <w:szCs w:val="24"/>
        </w:rPr>
        <w:t>regardless</w:t>
      </w:r>
      <w:r w:rsidR="00E911E4" w:rsidRPr="00E911E4">
        <w:rPr>
          <w:rFonts w:ascii="Times New Roman" w:eastAsia="Times New Roman" w:hAnsi="Times New Roman" w:cs="Times New Roman"/>
          <w:sz w:val="24"/>
          <w:szCs w:val="24"/>
        </w:rPr>
        <w:t xml:space="preserve"> of </w:t>
      </w:r>
      <w:r w:rsidR="006402AA">
        <w:rPr>
          <w:rFonts w:ascii="Times New Roman" w:eastAsia="Times New Roman" w:hAnsi="Times New Roman" w:cs="Times New Roman"/>
          <w:sz w:val="24"/>
          <w:szCs w:val="24"/>
        </w:rPr>
        <w:t>which</w:t>
      </w:r>
      <w:r w:rsidR="00E911E4" w:rsidRPr="00E911E4">
        <w:rPr>
          <w:rFonts w:ascii="Times New Roman" w:eastAsia="Times New Roman" w:hAnsi="Times New Roman" w:cs="Times New Roman"/>
          <w:sz w:val="24"/>
          <w:szCs w:val="24"/>
        </w:rPr>
        <w:t xml:space="preserve"> </w:t>
      </w:r>
      <w:r w:rsidR="006402AA">
        <w:rPr>
          <w:rFonts w:ascii="Times New Roman" w:eastAsia="Times New Roman" w:hAnsi="Times New Roman" w:cs="Times New Roman"/>
          <w:sz w:val="24"/>
          <w:szCs w:val="24"/>
        </w:rPr>
        <w:t>the bank has</w:t>
      </w:r>
      <w:r w:rsidR="00E911E4" w:rsidRPr="00E911E4">
        <w:rPr>
          <w:rFonts w:ascii="Times New Roman" w:eastAsia="Times New Roman" w:hAnsi="Times New Roman" w:cs="Times New Roman"/>
          <w:sz w:val="24"/>
          <w:szCs w:val="24"/>
        </w:rPr>
        <w:t xml:space="preserve"> chosen </w:t>
      </w:r>
      <w:r w:rsidR="006402AA">
        <w:rPr>
          <w:rFonts w:ascii="Times New Roman" w:eastAsia="Times New Roman" w:hAnsi="Times New Roman" w:cs="Times New Roman"/>
          <w:sz w:val="24"/>
          <w:szCs w:val="24"/>
        </w:rPr>
        <w:t>for</w:t>
      </w:r>
      <w:r w:rsidR="00E911E4" w:rsidRPr="00E911E4">
        <w:rPr>
          <w:rFonts w:ascii="Times New Roman" w:eastAsia="Times New Roman" w:hAnsi="Times New Roman" w:cs="Times New Roman"/>
          <w:sz w:val="24"/>
          <w:szCs w:val="24"/>
        </w:rPr>
        <w:t xml:space="preserve"> treat</w:t>
      </w:r>
      <w:r w:rsidR="006402AA">
        <w:rPr>
          <w:rFonts w:ascii="Times New Roman" w:eastAsia="Times New Roman" w:hAnsi="Times New Roman" w:cs="Times New Roman"/>
          <w:sz w:val="24"/>
          <w:szCs w:val="24"/>
        </w:rPr>
        <w:t>ing</w:t>
      </w:r>
      <w:r w:rsidR="00E911E4" w:rsidRPr="00E911E4">
        <w:rPr>
          <w:rFonts w:ascii="Times New Roman" w:eastAsia="Times New Roman" w:hAnsi="Times New Roman" w:cs="Times New Roman"/>
          <w:sz w:val="24"/>
          <w:szCs w:val="24"/>
        </w:rPr>
        <w:t xml:space="preserve"> OTC derivatives and repurchase transactions, securities or commodities lending or borrowing transactions and margin lending transactions.</w:t>
      </w:r>
    </w:p>
    <w:p w14:paraId="6C5D37E6" w14:textId="3E1C4207" w:rsidR="001E7358"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16.</w:t>
      </w:r>
      <w:r w:rsidRPr="003B24DC">
        <w:rPr>
          <w:rFonts w:ascii="Times New Roman" w:eastAsia="Times New Roman" w:hAnsi="Times New Roman" w:cs="Times New Roman"/>
          <w:sz w:val="24"/>
          <w:szCs w:val="24"/>
        </w:rPr>
        <w:t xml:space="preserve"> </w:t>
      </w:r>
      <w:r w:rsidR="000161A8">
        <w:rPr>
          <w:rFonts w:ascii="Times New Roman" w:eastAsia="Times New Roman" w:hAnsi="Times New Roman" w:cs="Times New Roman"/>
          <w:sz w:val="24"/>
          <w:szCs w:val="24"/>
        </w:rPr>
        <w:t>For</w:t>
      </w:r>
      <w:r w:rsidR="001E7358" w:rsidRPr="001E7358">
        <w:rPr>
          <w:rFonts w:ascii="Times New Roman" w:eastAsia="Times New Roman" w:hAnsi="Times New Roman" w:cs="Times New Roman"/>
          <w:sz w:val="24"/>
          <w:szCs w:val="24"/>
        </w:rPr>
        <w:t xml:space="preserve"> the methods set out in Chapters III and IV, the bank </w:t>
      </w:r>
      <w:r w:rsidR="000161A8">
        <w:rPr>
          <w:rFonts w:ascii="Times New Roman" w:eastAsia="Times New Roman" w:hAnsi="Times New Roman" w:cs="Times New Roman"/>
          <w:sz w:val="24"/>
          <w:szCs w:val="24"/>
        </w:rPr>
        <w:t>shall</w:t>
      </w:r>
      <w:r w:rsidR="001E7358" w:rsidRPr="001E7358">
        <w:rPr>
          <w:rFonts w:ascii="Times New Roman" w:eastAsia="Times New Roman" w:hAnsi="Times New Roman" w:cs="Times New Roman"/>
          <w:sz w:val="24"/>
          <w:szCs w:val="24"/>
        </w:rPr>
        <w:t xml:space="preserve"> adopt a consistent methodology for determining the notional amount for different </w:t>
      </w:r>
      <w:r w:rsidR="00B83FDA" w:rsidRPr="001E7358">
        <w:rPr>
          <w:rFonts w:ascii="Times New Roman" w:eastAsia="Times New Roman" w:hAnsi="Times New Roman" w:cs="Times New Roman"/>
          <w:sz w:val="24"/>
          <w:szCs w:val="24"/>
        </w:rPr>
        <w:t>product</w:t>
      </w:r>
      <w:r w:rsidR="000161A8" w:rsidRPr="001E7358">
        <w:rPr>
          <w:rFonts w:ascii="Times New Roman" w:eastAsia="Times New Roman" w:hAnsi="Times New Roman" w:cs="Times New Roman"/>
          <w:sz w:val="24"/>
          <w:szCs w:val="24"/>
        </w:rPr>
        <w:t xml:space="preserve"> types</w:t>
      </w:r>
      <w:r w:rsidR="001E7358" w:rsidRPr="001E7358">
        <w:rPr>
          <w:rFonts w:ascii="Times New Roman" w:eastAsia="Times New Roman" w:hAnsi="Times New Roman" w:cs="Times New Roman"/>
          <w:sz w:val="24"/>
          <w:szCs w:val="24"/>
        </w:rPr>
        <w:t xml:space="preserve"> and </w:t>
      </w:r>
      <w:r w:rsidR="000161A8">
        <w:rPr>
          <w:rFonts w:ascii="Times New Roman" w:eastAsia="Times New Roman" w:hAnsi="Times New Roman" w:cs="Times New Roman"/>
          <w:sz w:val="24"/>
          <w:szCs w:val="24"/>
        </w:rPr>
        <w:t>shall</w:t>
      </w:r>
      <w:r w:rsidR="001E7358" w:rsidRPr="001E7358">
        <w:rPr>
          <w:rFonts w:ascii="Times New Roman" w:eastAsia="Times New Roman" w:hAnsi="Times New Roman" w:cs="Times New Roman"/>
          <w:sz w:val="24"/>
          <w:szCs w:val="24"/>
        </w:rPr>
        <w:t xml:space="preserve"> ensure that the notional amount </w:t>
      </w:r>
      <w:r w:rsidR="000161A8">
        <w:rPr>
          <w:rFonts w:ascii="Times New Roman" w:eastAsia="Times New Roman" w:hAnsi="Times New Roman" w:cs="Times New Roman"/>
          <w:sz w:val="24"/>
          <w:szCs w:val="24"/>
        </w:rPr>
        <w:t>to be taken into account provides</w:t>
      </w:r>
      <w:r w:rsidR="001E7358" w:rsidRPr="001E7358">
        <w:rPr>
          <w:rFonts w:ascii="Times New Roman" w:eastAsia="Times New Roman" w:hAnsi="Times New Roman" w:cs="Times New Roman"/>
          <w:sz w:val="24"/>
          <w:szCs w:val="24"/>
        </w:rPr>
        <w:t xml:space="preserve"> an appropriate </w:t>
      </w:r>
      <w:r w:rsidR="000161A8">
        <w:rPr>
          <w:rFonts w:ascii="Times New Roman" w:eastAsia="Times New Roman" w:hAnsi="Times New Roman" w:cs="Times New Roman"/>
          <w:sz w:val="24"/>
          <w:szCs w:val="24"/>
        </w:rPr>
        <w:t>measure of</w:t>
      </w:r>
      <w:r w:rsidR="001E7358" w:rsidRPr="001E7358">
        <w:rPr>
          <w:rFonts w:ascii="Times New Roman" w:eastAsia="Times New Roman" w:hAnsi="Times New Roman" w:cs="Times New Roman"/>
          <w:sz w:val="24"/>
          <w:szCs w:val="24"/>
        </w:rPr>
        <w:t xml:space="preserve"> the risk inherent in the contract.</w:t>
      </w:r>
      <w:r w:rsidRPr="003B24DC">
        <w:rPr>
          <w:rFonts w:ascii="Times New Roman" w:eastAsia="Times New Roman" w:hAnsi="Times New Roman" w:cs="Times New Roman"/>
          <w:sz w:val="24"/>
          <w:szCs w:val="24"/>
        </w:rPr>
        <w:t xml:space="preserve"> </w:t>
      </w:r>
      <w:r w:rsidR="001E7358" w:rsidRPr="001E7358">
        <w:rPr>
          <w:rFonts w:ascii="Times New Roman" w:eastAsia="Times New Roman" w:hAnsi="Times New Roman" w:cs="Times New Roman"/>
          <w:sz w:val="24"/>
          <w:szCs w:val="24"/>
        </w:rPr>
        <w:t>Where the contract provides for a multiplication of cash flows, the notional amount shall be adjusted by the bank to take into account the effects of the multiplication on the risk structure of th</w:t>
      </w:r>
      <w:r w:rsidR="000161A8">
        <w:rPr>
          <w:rFonts w:ascii="Times New Roman" w:eastAsia="Times New Roman" w:hAnsi="Times New Roman" w:cs="Times New Roman"/>
          <w:sz w:val="24"/>
          <w:szCs w:val="24"/>
        </w:rPr>
        <w:t xml:space="preserve">at </w:t>
      </w:r>
      <w:r w:rsidR="001E7358" w:rsidRPr="001E7358">
        <w:rPr>
          <w:rFonts w:ascii="Times New Roman" w:eastAsia="Times New Roman" w:hAnsi="Times New Roman" w:cs="Times New Roman"/>
          <w:sz w:val="24"/>
          <w:szCs w:val="24"/>
        </w:rPr>
        <w:t>contract.</w:t>
      </w:r>
    </w:p>
    <w:p w14:paraId="212E0119" w14:textId="560DD7D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lastRenderedPageBreak/>
        <w:t>17.</w:t>
      </w:r>
      <w:r w:rsidRPr="003B24DC">
        <w:rPr>
          <w:rFonts w:ascii="Times New Roman" w:eastAsia="Times New Roman" w:hAnsi="Times New Roman" w:cs="Times New Roman"/>
          <w:sz w:val="24"/>
          <w:szCs w:val="24"/>
        </w:rPr>
        <w:t xml:space="preserve"> </w:t>
      </w:r>
      <w:r w:rsidR="009B3A99" w:rsidRPr="009B3A99">
        <w:rPr>
          <w:rFonts w:ascii="Times New Roman" w:eastAsia="Times New Roman" w:hAnsi="Times New Roman" w:cs="Times New Roman"/>
          <w:sz w:val="24"/>
          <w:szCs w:val="24"/>
        </w:rPr>
        <w:t xml:space="preserve">For the methods set out in </w:t>
      </w:r>
      <w:r w:rsidR="009B3A99">
        <w:rPr>
          <w:rFonts w:ascii="Times New Roman" w:eastAsia="Times New Roman" w:hAnsi="Times New Roman" w:cs="Times New Roman"/>
          <w:sz w:val="24"/>
          <w:szCs w:val="24"/>
        </w:rPr>
        <w:t xml:space="preserve">chapters </w:t>
      </w:r>
      <w:r w:rsidRPr="003B24DC">
        <w:rPr>
          <w:rFonts w:ascii="Times New Roman" w:eastAsia="Times New Roman" w:hAnsi="Times New Roman" w:cs="Times New Roman"/>
          <w:sz w:val="24"/>
          <w:szCs w:val="24"/>
        </w:rPr>
        <w:t xml:space="preserve">III-V, </w:t>
      </w:r>
      <w:r w:rsidR="004B3084">
        <w:rPr>
          <w:rFonts w:ascii="Times New Roman" w:eastAsia="Times New Roman" w:hAnsi="Times New Roman" w:cs="Times New Roman"/>
          <w:sz w:val="24"/>
          <w:szCs w:val="24"/>
        </w:rPr>
        <w:t xml:space="preserve">banks </w:t>
      </w:r>
      <w:r w:rsidR="004B3084" w:rsidRPr="004B3084">
        <w:rPr>
          <w:rFonts w:ascii="Times New Roman" w:eastAsia="Times New Roman" w:hAnsi="Times New Roman" w:cs="Times New Roman"/>
          <w:sz w:val="24"/>
          <w:szCs w:val="24"/>
        </w:rPr>
        <w:t>shall treat transactions where specific wrong way risk has been identified in accordance with the following provisions</w:t>
      </w:r>
      <w:r w:rsidRPr="003B24DC">
        <w:rPr>
          <w:rFonts w:ascii="Times New Roman" w:eastAsia="Times New Roman" w:hAnsi="Times New Roman" w:cs="Times New Roman"/>
          <w:sz w:val="24"/>
          <w:szCs w:val="24"/>
        </w:rPr>
        <w:t xml:space="preserve">, </w:t>
      </w:r>
      <w:r w:rsidR="004B3084" w:rsidRPr="004B3084">
        <w:rPr>
          <w:rFonts w:ascii="Times New Roman" w:eastAsia="Times New Roman" w:hAnsi="Times New Roman" w:cs="Times New Roman"/>
          <w:sz w:val="24"/>
          <w:szCs w:val="24"/>
        </w:rPr>
        <w:t>as appropriate</w:t>
      </w:r>
      <w:r w:rsidRPr="003B24DC">
        <w:rPr>
          <w:rFonts w:ascii="Times New Roman" w:eastAsia="Times New Roman" w:hAnsi="Times New Roman" w:cs="Times New Roman"/>
          <w:sz w:val="24"/>
          <w:szCs w:val="24"/>
        </w:rPr>
        <w:t>:</w:t>
      </w:r>
    </w:p>
    <w:p w14:paraId="7CECDA32" w14:textId="222D076B"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proofErr w:type="gramStart"/>
      <w:r w:rsidR="00132C8F" w:rsidRPr="00132C8F">
        <w:rPr>
          <w:rFonts w:ascii="Times New Roman" w:eastAsia="Times New Roman" w:hAnsi="Times New Roman" w:cs="Times New Roman"/>
          <w:sz w:val="24"/>
          <w:szCs w:val="24"/>
        </w:rPr>
        <w:t>the</w:t>
      </w:r>
      <w:proofErr w:type="gramEnd"/>
      <w:r w:rsidR="00132C8F" w:rsidRPr="00132C8F">
        <w:rPr>
          <w:rFonts w:ascii="Times New Roman" w:eastAsia="Times New Roman" w:hAnsi="Times New Roman" w:cs="Times New Roman"/>
          <w:sz w:val="24"/>
          <w:szCs w:val="24"/>
        </w:rPr>
        <w:t xml:space="preserve"> bank must give appropriate consideration to exposures that give rise to a significant level of specific and general </w:t>
      </w:r>
      <w:r w:rsidR="00132C8F">
        <w:rPr>
          <w:rFonts w:ascii="Times New Roman" w:eastAsia="Times New Roman" w:hAnsi="Times New Roman" w:cs="Times New Roman"/>
          <w:sz w:val="24"/>
          <w:szCs w:val="24"/>
        </w:rPr>
        <w:t>wrong-way</w:t>
      </w:r>
      <w:r w:rsidR="00132C8F" w:rsidRPr="00132C8F">
        <w:rPr>
          <w:rFonts w:ascii="Times New Roman" w:eastAsia="Times New Roman" w:hAnsi="Times New Roman" w:cs="Times New Roman"/>
          <w:sz w:val="24"/>
          <w:szCs w:val="24"/>
        </w:rPr>
        <w:t xml:space="preserve"> risk</w:t>
      </w:r>
      <w:r w:rsidRPr="003B24DC">
        <w:rPr>
          <w:rFonts w:ascii="Times New Roman" w:eastAsia="Times New Roman" w:hAnsi="Times New Roman" w:cs="Times New Roman"/>
          <w:sz w:val="24"/>
          <w:szCs w:val="24"/>
        </w:rPr>
        <w:t>;</w:t>
      </w:r>
    </w:p>
    <w:p w14:paraId="45943940" w14:textId="17E58FAF" w:rsidR="003B2A6A"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3B2A6A" w:rsidRPr="003B2A6A">
        <w:rPr>
          <w:rFonts w:ascii="Times New Roman" w:eastAsia="Times New Roman" w:hAnsi="Times New Roman" w:cs="Times New Roman"/>
          <w:sz w:val="24"/>
          <w:szCs w:val="24"/>
        </w:rPr>
        <w:t xml:space="preserve">the bank shall </w:t>
      </w:r>
      <w:r w:rsidR="00814FA0">
        <w:rPr>
          <w:rFonts w:ascii="Times New Roman" w:eastAsia="Times New Roman" w:hAnsi="Times New Roman" w:cs="Times New Roman"/>
          <w:sz w:val="24"/>
          <w:szCs w:val="24"/>
        </w:rPr>
        <w:t xml:space="preserve">maintain </w:t>
      </w:r>
      <w:r w:rsidR="003B2A6A" w:rsidRPr="003B2A6A">
        <w:rPr>
          <w:rFonts w:ascii="Times New Roman" w:eastAsia="Times New Roman" w:hAnsi="Times New Roman" w:cs="Times New Roman"/>
          <w:sz w:val="24"/>
          <w:szCs w:val="24"/>
        </w:rPr>
        <w:t xml:space="preserve">procedures to identify, monitor and control </w:t>
      </w:r>
      <w:r w:rsidR="00814FA0">
        <w:rPr>
          <w:rFonts w:ascii="Times New Roman" w:eastAsia="Times New Roman" w:hAnsi="Times New Roman" w:cs="Times New Roman"/>
          <w:sz w:val="24"/>
          <w:szCs w:val="24"/>
        </w:rPr>
        <w:t xml:space="preserve">cases of </w:t>
      </w:r>
      <w:r w:rsidR="003B2A6A" w:rsidRPr="003B2A6A">
        <w:rPr>
          <w:rFonts w:ascii="Times New Roman" w:eastAsia="Times New Roman" w:hAnsi="Times New Roman" w:cs="Times New Roman"/>
          <w:sz w:val="24"/>
          <w:szCs w:val="24"/>
        </w:rPr>
        <w:t xml:space="preserve">specific </w:t>
      </w:r>
      <w:r w:rsidR="003B2A6A">
        <w:rPr>
          <w:rFonts w:ascii="Times New Roman" w:eastAsia="Times New Roman" w:hAnsi="Times New Roman" w:cs="Times New Roman"/>
          <w:sz w:val="24"/>
          <w:szCs w:val="24"/>
        </w:rPr>
        <w:t xml:space="preserve">wrong-way </w:t>
      </w:r>
      <w:r w:rsidR="003B2A6A" w:rsidRPr="003B2A6A">
        <w:rPr>
          <w:rFonts w:ascii="Times New Roman" w:eastAsia="Times New Roman" w:hAnsi="Times New Roman" w:cs="Times New Roman"/>
          <w:sz w:val="24"/>
          <w:szCs w:val="24"/>
        </w:rPr>
        <w:t xml:space="preserve">risk for each legal entity, </w:t>
      </w:r>
      <w:r w:rsidR="00814FA0">
        <w:rPr>
          <w:rFonts w:ascii="Times New Roman" w:eastAsia="Times New Roman" w:hAnsi="Times New Roman" w:cs="Times New Roman"/>
          <w:sz w:val="24"/>
          <w:szCs w:val="24"/>
        </w:rPr>
        <w:t>beginning</w:t>
      </w:r>
      <w:r w:rsidR="003B2A6A" w:rsidRPr="003B2A6A">
        <w:rPr>
          <w:rFonts w:ascii="Times New Roman" w:eastAsia="Times New Roman" w:hAnsi="Times New Roman" w:cs="Times New Roman"/>
          <w:sz w:val="24"/>
          <w:szCs w:val="24"/>
        </w:rPr>
        <w:t xml:space="preserve"> </w:t>
      </w:r>
      <w:r w:rsidR="00814FA0">
        <w:rPr>
          <w:rFonts w:ascii="Times New Roman" w:eastAsia="Times New Roman" w:hAnsi="Times New Roman" w:cs="Times New Roman"/>
          <w:sz w:val="24"/>
          <w:szCs w:val="24"/>
        </w:rPr>
        <w:t xml:space="preserve">at </w:t>
      </w:r>
      <w:r w:rsidR="003B2A6A" w:rsidRPr="003B2A6A">
        <w:rPr>
          <w:rFonts w:ascii="Times New Roman" w:eastAsia="Times New Roman" w:hAnsi="Times New Roman" w:cs="Times New Roman"/>
          <w:sz w:val="24"/>
          <w:szCs w:val="24"/>
        </w:rPr>
        <w:t xml:space="preserve">the inception of </w:t>
      </w:r>
      <w:r w:rsidR="00814FA0">
        <w:rPr>
          <w:rFonts w:ascii="Times New Roman" w:eastAsia="Times New Roman" w:hAnsi="Times New Roman" w:cs="Times New Roman"/>
          <w:sz w:val="24"/>
          <w:szCs w:val="24"/>
        </w:rPr>
        <w:t>a</w:t>
      </w:r>
      <w:r w:rsidR="003B2A6A" w:rsidRPr="003B2A6A">
        <w:rPr>
          <w:rFonts w:ascii="Times New Roman" w:eastAsia="Times New Roman" w:hAnsi="Times New Roman" w:cs="Times New Roman"/>
          <w:sz w:val="24"/>
          <w:szCs w:val="24"/>
        </w:rPr>
        <w:t xml:space="preserve"> transaction and continuing throughout the life of the transaction;</w:t>
      </w:r>
    </w:p>
    <w:p w14:paraId="5CC7E02A" w14:textId="44FE83A4" w:rsidR="00134639"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3) </w:t>
      </w:r>
      <w:r w:rsidR="00134639" w:rsidRPr="00134639">
        <w:rPr>
          <w:rFonts w:ascii="Times New Roman" w:eastAsia="Times New Roman" w:hAnsi="Times New Roman" w:cs="Times New Roman"/>
          <w:sz w:val="24"/>
          <w:szCs w:val="24"/>
        </w:rPr>
        <w:t xml:space="preserve">banks </w:t>
      </w:r>
      <w:r w:rsidR="00594481">
        <w:rPr>
          <w:rFonts w:ascii="Times New Roman" w:eastAsia="Times New Roman" w:hAnsi="Times New Roman" w:cs="Times New Roman"/>
          <w:sz w:val="24"/>
          <w:szCs w:val="24"/>
        </w:rPr>
        <w:t>shall</w:t>
      </w:r>
      <w:r w:rsidR="00134639" w:rsidRPr="00134639">
        <w:rPr>
          <w:rFonts w:ascii="Times New Roman" w:eastAsia="Times New Roman" w:hAnsi="Times New Roman" w:cs="Times New Roman"/>
          <w:sz w:val="24"/>
          <w:szCs w:val="24"/>
        </w:rPr>
        <w:t xml:space="preserve"> calculate </w:t>
      </w:r>
      <w:r w:rsidR="00594481">
        <w:rPr>
          <w:rFonts w:ascii="Times New Roman" w:eastAsia="Times New Roman" w:hAnsi="Times New Roman" w:cs="Times New Roman"/>
          <w:sz w:val="24"/>
          <w:szCs w:val="24"/>
        </w:rPr>
        <w:t xml:space="preserve">the </w:t>
      </w:r>
      <w:r w:rsidR="00134639" w:rsidRPr="00134639">
        <w:rPr>
          <w:rFonts w:ascii="Times New Roman" w:eastAsia="Times New Roman" w:hAnsi="Times New Roman" w:cs="Times New Roman"/>
          <w:sz w:val="24"/>
          <w:szCs w:val="24"/>
        </w:rPr>
        <w:t xml:space="preserve">own funds requirements for counterparty credit risk </w:t>
      </w:r>
      <w:r w:rsidR="00594481">
        <w:rPr>
          <w:rFonts w:ascii="Times New Roman" w:eastAsia="Times New Roman" w:hAnsi="Times New Roman" w:cs="Times New Roman"/>
          <w:sz w:val="24"/>
          <w:szCs w:val="24"/>
        </w:rPr>
        <w:t xml:space="preserve">in </w:t>
      </w:r>
      <w:r w:rsidR="00134639" w:rsidRPr="00134639">
        <w:rPr>
          <w:rFonts w:ascii="Times New Roman" w:eastAsia="Times New Roman" w:hAnsi="Times New Roman" w:cs="Times New Roman"/>
          <w:sz w:val="24"/>
          <w:szCs w:val="24"/>
        </w:rPr>
        <w:t>relat</w:t>
      </w:r>
      <w:r w:rsidR="00594481">
        <w:rPr>
          <w:rFonts w:ascii="Times New Roman" w:eastAsia="Times New Roman" w:hAnsi="Times New Roman" w:cs="Times New Roman"/>
          <w:sz w:val="24"/>
          <w:szCs w:val="24"/>
        </w:rPr>
        <w:t>ion</w:t>
      </w:r>
      <w:r w:rsidR="00134639" w:rsidRPr="00134639">
        <w:rPr>
          <w:rFonts w:ascii="Times New Roman" w:eastAsia="Times New Roman" w:hAnsi="Times New Roman" w:cs="Times New Roman"/>
          <w:sz w:val="24"/>
          <w:szCs w:val="24"/>
        </w:rPr>
        <w:t xml:space="preserve"> to transactions where specific </w:t>
      </w:r>
      <w:r w:rsidR="00134639">
        <w:rPr>
          <w:rFonts w:ascii="Times New Roman" w:eastAsia="Times New Roman" w:hAnsi="Times New Roman" w:cs="Times New Roman"/>
          <w:sz w:val="24"/>
          <w:szCs w:val="24"/>
        </w:rPr>
        <w:t xml:space="preserve">wrong-way </w:t>
      </w:r>
      <w:r w:rsidR="00134639" w:rsidRPr="00134639">
        <w:rPr>
          <w:rFonts w:ascii="Times New Roman" w:eastAsia="Times New Roman" w:hAnsi="Times New Roman" w:cs="Times New Roman"/>
          <w:sz w:val="24"/>
          <w:szCs w:val="24"/>
        </w:rPr>
        <w:t>risk</w:t>
      </w:r>
      <w:r w:rsidR="00594481">
        <w:rPr>
          <w:rFonts w:ascii="Times New Roman" w:eastAsia="Times New Roman" w:hAnsi="Times New Roman" w:cs="Times New Roman"/>
          <w:sz w:val="24"/>
          <w:szCs w:val="24"/>
        </w:rPr>
        <w:t>s</w:t>
      </w:r>
      <w:r w:rsidR="00134639" w:rsidRPr="00134639">
        <w:rPr>
          <w:rFonts w:ascii="Times New Roman" w:eastAsia="Times New Roman" w:hAnsi="Times New Roman" w:cs="Times New Roman"/>
          <w:sz w:val="24"/>
          <w:szCs w:val="24"/>
        </w:rPr>
        <w:t xml:space="preserve"> </w:t>
      </w:r>
      <w:r w:rsidR="00E42F12" w:rsidRPr="00134639">
        <w:rPr>
          <w:rFonts w:ascii="Times New Roman" w:eastAsia="Times New Roman" w:hAnsi="Times New Roman" w:cs="Times New Roman"/>
          <w:sz w:val="24"/>
          <w:szCs w:val="24"/>
        </w:rPr>
        <w:t>have</w:t>
      </w:r>
      <w:r w:rsidR="00134639" w:rsidRPr="00134639">
        <w:rPr>
          <w:rFonts w:ascii="Times New Roman" w:eastAsia="Times New Roman" w:hAnsi="Times New Roman" w:cs="Times New Roman"/>
          <w:sz w:val="24"/>
          <w:szCs w:val="24"/>
        </w:rPr>
        <w:t xml:space="preserve"> been identified and where there </w:t>
      </w:r>
      <w:r w:rsidR="00594481">
        <w:rPr>
          <w:rFonts w:ascii="Times New Roman" w:eastAsia="Times New Roman" w:hAnsi="Times New Roman" w:cs="Times New Roman"/>
          <w:sz w:val="24"/>
          <w:szCs w:val="24"/>
        </w:rPr>
        <w:t>exists</w:t>
      </w:r>
      <w:r w:rsidR="00134639" w:rsidRPr="00134639">
        <w:rPr>
          <w:rFonts w:ascii="Times New Roman" w:eastAsia="Times New Roman" w:hAnsi="Times New Roman" w:cs="Times New Roman"/>
          <w:sz w:val="24"/>
          <w:szCs w:val="24"/>
        </w:rPr>
        <w:t xml:space="preserve"> a legal </w:t>
      </w:r>
      <w:r w:rsidR="00594481">
        <w:rPr>
          <w:rFonts w:ascii="Times New Roman" w:eastAsia="Times New Roman" w:hAnsi="Times New Roman" w:cs="Times New Roman"/>
          <w:sz w:val="24"/>
          <w:szCs w:val="24"/>
        </w:rPr>
        <w:t>connection</w:t>
      </w:r>
      <w:r w:rsidR="00134639" w:rsidRPr="00134639">
        <w:rPr>
          <w:rFonts w:ascii="Times New Roman" w:eastAsia="Times New Roman" w:hAnsi="Times New Roman" w:cs="Times New Roman"/>
          <w:sz w:val="24"/>
          <w:szCs w:val="24"/>
        </w:rPr>
        <w:t xml:space="preserve"> between the counterparty and the issuer of the instrument underlying the OTC derivative or repurchase transaction, securities or commodities lending or borrowing transaction, margin lending transaction, in accordance with the following principles:</w:t>
      </w:r>
    </w:p>
    <w:p w14:paraId="64267E2F" w14:textId="72E5D346"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a) </w:t>
      </w:r>
      <w:proofErr w:type="gramStart"/>
      <w:r w:rsidR="00594481">
        <w:rPr>
          <w:rFonts w:ascii="Times New Roman" w:eastAsia="Times New Roman" w:hAnsi="Times New Roman" w:cs="Times New Roman"/>
          <w:sz w:val="24"/>
          <w:szCs w:val="24"/>
        </w:rPr>
        <w:t>the</w:t>
      </w:r>
      <w:proofErr w:type="gramEnd"/>
      <w:r w:rsidR="00594481">
        <w:rPr>
          <w:rFonts w:ascii="Times New Roman" w:eastAsia="Times New Roman" w:hAnsi="Times New Roman" w:cs="Times New Roman"/>
          <w:sz w:val="24"/>
          <w:szCs w:val="24"/>
        </w:rPr>
        <w:t xml:space="preserve"> </w:t>
      </w:r>
      <w:r w:rsidR="00986398" w:rsidRPr="00986398">
        <w:rPr>
          <w:rFonts w:ascii="Times New Roman" w:eastAsia="Times New Roman" w:hAnsi="Times New Roman" w:cs="Times New Roman"/>
          <w:sz w:val="24"/>
          <w:szCs w:val="24"/>
        </w:rPr>
        <w:t xml:space="preserve">instruments </w:t>
      </w:r>
      <w:r w:rsidR="00594481">
        <w:rPr>
          <w:rFonts w:ascii="Times New Roman" w:eastAsia="Times New Roman" w:hAnsi="Times New Roman" w:cs="Times New Roman"/>
          <w:sz w:val="24"/>
          <w:szCs w:val="24"/>
        </w:rPr>
        <w:t>where</w:t>
      </w:r>
      <w:r w:rsidR="00986398" w:rsidRPr="00986398">
        <w:rPr>
          <w:rFonts w:ascii="Times New Roman" w:eastAsia="Times New Roman" w:hAnsi="Times New Roman" w:cs="Times New Roman"/>
          <w:sz w:val="24"/>
          <w:szCs w:val="24"/>
        </w:rPr>
        <w:t xml:space="preserve"> specific</w:t>
      </w:r>
      <w:r w:rsidR="00986398">
        <w:rPr>
          <w:rFonts w:ascii="Times New Roman" w:eastAsia="Times New Roman" w:hAnsi="Times New Roman" w:cs="Times New Roman"/>
          <w:sz w:val="24"/>
          <w:szCs w:val="24"/>
        </w:rPr>
        <w:t xml:space="preserve"> wrong-way</w:t>
      </w:r>
      <w:r w:rsidR="00986398" w:rsidRPr="00986398">
        <w:rPr>
          <w:rFonts w:ascii="Times New Roman" w:eastAsia="Times New Roman" w:hAnsi="Times New Roman" w:cs="Times New Roman"/>
          <w:sz w:val="24"/>
          <w:szCs w:val="24"/>
        </w:rPr>
        <w:t xml:space="preserve"> risk </w:t>
      </w:r>
      <w:r w:rsidR="00594481">
        <w:rPr>
          <w:rFonts w:ascii="Times New Roman" w:eastAsia="Times New Roman" w:hAnsi="Times New Roman" w:cs="Times New Roman"/>
          <w:sz w:val="24"/>
          <w:szCs w:val="24"/>
        </w:rPr>
        <w:t xml:space="preserve">exists </w:t>
      </w:r>
      <w:r w:rsidR="00986398" w:rsidRPr="00986398">
        <w:rPr>
          <w:rFonts w:ascii="Times New Roman" w:eastAsia="Times New Roman" w:hAnsi="Times New Roman" w:cs="Times New Roman"/>
          <w:sz w:val="24"/>
          <w:szCs w:val="24"/>
        </w:rPr>
        <w:t>shall not be included in the same netting set as other transactions with the counterparty and shall each be treated as a separate netting set;</w:t>
      </w:r>
    </w:p>
    <w:p w14:paraId="0D0AFBF8" w14:textId="0F2D0C2B" w:rsidR="00986398"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b) </w:t>
      </w:r>
      <w:r w:rsidR="00594481">
        <w:rPr>
          <w:rFonts w:ascii="Times New Roman" w:eastAsia="Times New Roman" w:hAnsi="Times New Roman" w:cs="Times New Roman"/>
          <w:sz w:val="24"/>
          <w:szCs w:val="24"/>
        </w:rPr>
        <w:t xml:space="preserve">within </w:t>
      </w:r>
      <w:r w:rsidR="00986398" w:rsidRPr="00986398">
        <w:rPr>
          <w:rFonts w:ascii="Times New Roman" w:eastAsia="Times New Roman" w:hAnsi="Times New Roman" w:cs="Times New Roman"/>
          <w:sz w:val="24"/>
          <w:szCs w:val="24"/>
        </w:rPr>
        <w:t>any such separate netting set, the exposure value for single</w:t>
      </w:r>
      <w:r w:rsidR="00594481">
        <w:rPr>
          <w:rFonts w:ascii="Times New Roman" w:eastAsia="Times New Roman" w:hAnsi="Times New Roman" w:cs="Times New Roman"/>
          <w:sz w:val="24"/>
          <w:szCs w:val="24"/>
        </w:rPr>
        <w:t xml:space="preserve">-name </w:t>
      </w:r>
      <w:r w:rsidR="00986398" w:rsidRPr="00986398">
        <w:rPr>
          <w:rFonts w:ascii="Times New Roman" w:eastAsia="Times New Roman" w:hAnsi="Times New Roman" w:cs="Times New Roman"/>
          <w:sz w:val="24"/>
          <w:szCs w:val="24"/>
        </w:rPr>
        <w:t>credit default swaps (a contract that provides protection against default by a single issuer - single signature) equal</w:t>
      </w:r>
      <w:r w:rsidR="00594481">
        <w:rPr>
          <w:rFonts w:ascii="Times New Roman" w:eastAsia="Times New Roman" w:hAnsi="Times New Roman" w:cs="Times New Roman"/>
          <w:sz w:val="24"/>
          <w:szCs w:val="24"/>
        </w:rPr>
        <w:t>s</w:t>
      </w:r>
      <w:r w:rsidR="00986398" w:rsidRPr="00986398">
        <w:rPr>
          <w:rFonts w:ascii="Times New Roman" w:eastAsia="Times New Roman" w:hAnsi="Times New Roman" w:cs="Times New Roman"/>
          <w:sz w:val="24"/>
          <w:szCs w:val="24"/>
        </w:rPr>
        <w:t xml:space="preserve"> the </w:t>
      </w:r>
      <w:r w:rsidR="00594481">
        <w:rPr>
          <w:rFonts w:ascii="Times New Roman" w:eastAsia="Times New Roman" w:hAnsi="Times New Roman" w:cs="Times New Roman"/>
          <w:sz w:val="24"/>
          <w:szCs w:val="24"/>
        </w:rPr>
        <w:t xml:space="preserve">full </w:t>
      </w:r>
      <w:r w:rsidR="00986398" w:rsidRPr="00986398">
        <w:rPr>
          <w:rFonts w:ascii="Times New Roman" w:eastAsia="Times New Roman" w:hAnsi="Times New Roman" w:cs="Times New Roman"/>
          <w:sz w:val="24"/>
          <w:szCs w:val="24"/>
        </w:rPr>
        <w:t xml:space="preserve">expected loss </w:t>
      </w:r>
      <w:r w:rsidR="00594481">
        <w:rPr>
          <w:rFonts w:ascii="Times New Roman" w:eastAsia="Times New Roman" w:hAnsi="Times New Roman" w:cs="Times New Roman"/>
          <w:sz w:val="24"/>
          <w:szCs w:val="24"/>
        </w:rPr>
        <w:t xml:space="preserve">in the </w:t>
      </w:r>
      <w:r w:rsidR="00986398" w:rsidRPr="00986398">
        <w:rPr>
          <w:rFonts w:ascii="Times New Roman" w:eastAsia="Times New Roman" w:hAnsi="Times New Roman" w:cs="Times New Roman"/>
          <w:sz w:val="24"/>
          <w:szCs w:val="24"/>
        </w:rPr>
        <w:t xml:space="preserve">value of the </w:t>
      </w:r>
      <w:r w:rsidR="00594481" w:rsidRPr="00986398">
        <w:rPr>
          <w:rFonts w:ascii="Times New Roman" w:eastAsia="Times New Roman" w:hAnsi="Times New Roman" w:cs="Times New Roman"/>
          <w:sz w:val="24"/>
          <w:szCs w:val="24"/>
        </w:rPr>
        <w:t xml:space="preserve">remaining fair </w:t>
      </w:r>
      <w:r w:rsidR="00594481">
        <w:rPr>
          <w:rFonts w:ascii="Times New Roman" w:eastAsia="Times New Roman" w:hAnsi="Times New Roman" w:cs="Times New Roman"/>
          <w:sz w:val="24"/>
          <w:szCs w:val="24"/>
        </w:rPr>
        <w:t xml:space="preserve">value of the </w:t>
      </w:r>
      <w:r w:rsidR="00986398" w:rsidRPr="00986398">
        <w:rPr>
          <w:rFonts w:ascii="Times New Roman" w:eastAsia="Times New Roman" w:hAnsi="Times New Roman" w:cs="Times New Roman"/>
          <w:sz w:val="24"/>
          <w:szCs w:val="24"/>
        </w:rPr>
        <w:t>underlying instruments</w:t>
      </w:r>
      <w:r w:rsidR="00594481">
        <w:rPr>
          <w:rFonts w:ascii="Times New Roman" w:eastAsia="Times New Roman" w:hAnsi="Times New Roman" w:cs="Times New Roman"/>
          <w:sz w:val="24"/>
          <w:szCs w:val="24"/>
        </w:rPr>
        <w:t xml:space="preserve"> based on the</w:t>
      </w:r>
      <w:r w:rsidR="00986398" w:rsidRPr="00986398">
        <w:rPr>
          <w:rFonts w:ascii="Times New Roman" w:eastAsia="Times New Roman" w:hAnsi="Times New Roman" w:cs="Times New Roman"/>
          <w:sz w:val="24"/>
          <w:szCs w:val="24"/>
        </w:rPr>
        <w:t xml:space="preserve"> assum</w:t>
      </w:r>
      <w:r w:rsidR="00594481">
        <w:rPr>
          <w:rFonts w:ascii="Times New Roman" w:eastAsia="Times New Roman" w:hAnsi="Times New Roman" w:cs="Times New Roman"/>
          <w:sz w:val="24"/>
          <w:szCs w:val="24"/>
        </w:rPr>
        <w:t>ption</w:t>
      </w:r>
      <w:r w:rsidR="00986398" w:rsidRPr="00986398">
        <w:rPr>
          <w:rFonts w:ascii="Times New Roman" w:eastAsia="Times New Roman" w:hAnsi="Times New Roman" w:cs="Times New Roman"/>
          <w:sz w:val="24"/>
          <w:szCs w:val="24"/>
        </w:rPr>
        <w:t xml:space="preserve"> that the underlying </w:t>
      </w:r>
      <w:r w:rsidR="00594481">
        <w:rPr>
          <w:rFonts w:ascii="Times New Roman" w:eastAsia="Times New Roman" w:hAnsi="Times New Roman" w:cs="Times New Roman"/>
          <w:sz w:val="24"/>
          <w:szCs w:val="24"/>
        </w:rPr>
        <w:t xml:space="preserve">issuer </w:t>
      </w:r>
      <w:r w:rsidR="00986398" w:rsidRPr="00986398">
        <w:rPr>
          <w:rFonts w:ascii="Times New Roman" w:eastAsia="Times New Roman" w:hAnsi="Times New Roman" w:cs="Times New Roman"/>
          <w:sz w:val="24"/>
          <w:szCs w:val="24"/>
        </w:rPr>
        <w:t>is in liquidation;</w:t>
      </w:r>
    </w:p>
    <w:p w14:paraId="1BE7F78C" w14:textId="3784B7DA" w:rsidR="00986398"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c) </w:t>
      </w:r>
      <w:r w:rsidR="00986398" w:rsidRPr="00986398">
        <w:rPr>
          <w:rFonts w:ascii="Times New Roman" w:eastAsia="Times New Roman" w:hAnsi="Times New Roman" w:cs="Times New Roman"/>
          <w:sz w:val="24"/>
          <w:szCs w:val="24"/>
        </w:rPr>
        <w:t xml:space="preserve">the applicable risk weight </w:t>
      </w:r>
      <w:r w:rsidR="00B10F9A">
        <w:rPr>
          <w:rFonts w:ascii="Times New Roman" w:eastAsia="Times New Roman" w:hAnsi="Times New Roman" w:cs="Times New Roman"/>
          <w:sz w:val="24"/>
          <w:szCs w:val="24"/>
        </w:rPr>
        <w:t>shall</w:t>
      </w:r>
      <w:r w:rsidR="00986398" w:rsidRPr="00986398">
        <w:rPr>
          <w:rFonts w:ascii="Times New Roman" w:eastAsia="Times New Roman" w:hAnsi="Times New Roman" w:cs="Times New Roman"/>
          <w:sz w:val="24"/>
          <w:szCs w:val="24"/>
        </w:rPr>
        <w:t xml:space="preserve"> be that of an unsecured transaction, in accordance with the provisions of p</w:t>
      </w:r>
      <w:r w:rsidR="00986398">
        <w:rPr>
          <w:rFonts w:ascii="Times New Roman" w:eastAsia="Times New Roman" w:hAnsi="Times New Roman" w:cs="Times New Roman"/>
          <w:sz w:val="24"/>
          <w:szCs w:val="24"/>
        </w:rPr>
        <w:t>oint</w:t>
      </w:r>
      <w:r w:rsidR="00986398" w:rsidRPr="00986398">
        <w:rPr>
          <w:rFonts w:ascii="Times New Roman" w:eastAsia="Times New Roman" w:hAnsi="Times New Roman" w:cs="Times New Roman"/>
          <w:sz w:val="24"/>
          <w:szCs w:val="24"/>
        </w:rPr>
        <w:t xml:space="preserve"> 73 of the Regulation on the treatment of credit risk for banks according to the standardized </w:t>
      </w:r>
      <w:r w:rsidR="00986398">
        <w:rPr>
          <w:rFonts w:ascii="Times New Roman" w:eastAsia="Times New Roman" w:hAnsi="Times New Roman" w:cs="Times New Roman"/>
          <w:sz w:val="24"/>
          <w:szCs w:val="24"/>
        </w:rPr>
        <w:t>method</w:t>
      </w:r>
      <w:r w:rsidR="00986398" w:rsidRPr="00986398">
        <w:rPr>
          <w:rFonts w:ascii="Times New Roman" w:eastAsia="Times New Roman" w:hAnsi="Times New Roman" w:cs="Times New Roman"/>
          <w:sz w:val="24"/>
          <w:szCs w:val="24"/>
        </w:rPr>
        <w:t xml:space="preserve">, approved by HCE </w:t>
      </w:r>
      <w:r w:rsidR="00986398">
        <w:rPr>
          <w:rFonts w:ascii="Times New Roman" w:eastAsia="Times New Roman" w:hAnsi="Times New Roman" w:cs="Times New Roman"/>
          <w:sz w:val="24"/>
          <w:szCs w:val="24"/>
        </w:rPr>
        <w:t xml:space="preserve">No </w:t>
      </w:r>
      <w:r w:rsidR="00986398" w:rsidRPr="00986398">
        <w:rPr>
          <w:rFonts w:ascii="Times New Roman" w:eastAsia="Times New Roman" w:hAnsi="Times New Roman" w:cs="Times New Roman"/>
          <w:sz w:val="24"/>
          <w:szCs w:val="24"/>
        </w:rPr>
        <w:t>111/2018;</w:t>
      </w:r>
    </w:p>
    <w:p w14:paraId="56651324" w14:textId="6C3460C0"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d) </w:t>
      </w:r>
      <w:r w:rsidR="00B766CD" w:rsidRPr="00B766CD">
        <w:rPr>
          <w:rFonts w:ascii="Times New Roman" w:eastAsia="Times New Roman" w:hAnsi="Times New Roman" w:cs="Times New Roman"/>
          <w:sz w:val="24"/>
          <w:szCs w:val="24"/>
        </w:rPr>
        <w:t xml:space="preserve">for all other transactions (other than those indicated in letter b) </w:t>
      </w:r>
      <w:r w:rsidR="00B766CD">
        <w:rPr>
          <w:rFonts w:ascii="Times New Roman" w:eastAsia="Times New Roman" w:hAnsi="Times New Roman" w:cs="Times New Roman"/>
          <w:sz w:val="24"/>
          <w:szCs w:val="24"/>
        </w:rPr>
        <w:t>referencing</w:t>
      </w:r>
      <w:r w:rsidR="00B766CD" w:rsidRPr="00B766CD">
        <w:rPr>
          <w:rFonts w:ascii="Times New Roman" w:eastAsia="Times New Roman" w:hAnsi="Times New Roman" w:cs="Times New Roman"/>
          <w:sz w:val="24"/>
          <w:szCs w:val="24"/>
        </w:rPr>
        <w:t xml:space="preserve"> a single </w:t>
      </w:r>
      <w:r w:rsidR="00B766CD">
        <w:rPr>
          <w:rFonts w:ascii="Times New Roman" w:eastAsia="Times New Roman" w:hAnsi="Times New Roman" w:cs="Times New Roman"/>
          <w:sz w:val="24"/>
          <w:szCs w:val="24"/>
        </w:rPr>
        <w:t>name</w:t>
      </w:r>
      <w:r w:rsidR="00B766CD" w:rsidRPr="00B766CD">
        <w:rPr>
          <w:rFonts w:ascii="Times New Roman" w:eastAsia="Times New Roman" w:hAnsi="Times New Roman" w:cs="Times New Roman"/>
          <w:sz w:val="24"/>
          <w:szCs w:val="24"/>
        </w:rPr>
        <w:t xml:space="preserve"> </w:t>
      </w:r>
      <w:r w:rsidR="00B766CD">
        <w:rPr>
          <w:rFonts w:ascii="Times New Roman" w:eastAsia="Times New Roman" w:hAnsi="Times New Roman" w:cs="Times New Roman"/>
          <w:sz w:val="24"/>
          <w:szCs w:val="24"/>
        </w:rPr>
        <w:t>in</w:t>
      </w:r>
      <w:r w:rsidR="00B766CD" w:rsidRPr="00B766CD">
        <w:rPr>
          <w:rFonts w:ascii="Times New Roman" w:eastAsia="Times New Roman" w:hAnsi="Times New Roman" w:cs="Times New Roman"/>
          <w:sz w:val="24"/>
          <w:szCs w:val="24"/>
        </w:rPr>
        <w:t xml:space="preserve"> any such separate</w:t>
      </w:r>
      <w:r w:rsidR="00B766CD">
        <w:rPr>
          <w:rFonts w:ascii="Times New Roman" w:eastAsia="Times New Roman" w:hAnsi="Times New Roman" w:cs="Times New Roman"/>
          <w:sz w:val="24"/>
          <w:szCs w:val="24"/>
        </w:rPr>
        <w:t xml:space="preserve"> netting set</w:t>
      </w:r>
      <w:r w:rsidR="00B766CD" w:rsidRPr="00B766CD">
        <w:rPr>
          <w:rFonts w:ascii="Times New Roman" w:eastAsia="Times New Roman" w:hAnsi="Times New Roman" w:cs="Times New Roman"/>
          <w:sz w:val="24"/>
          <w:szCs w:val="24"/>
        </w:rPr>
        <w:t xml:space="preserve">, the calculation of the exposure value </w:t>
      </w:r>
      <w:r w:rsidR="00B766CD">
        <w:rPr>
          <w:rFonts w:ascii="Times New Roman" w:eastAsia="Times New Roman" w:hAnsi="Times New Roman" w:cs="Times New Roman"/>
          <w:sz w:val="24"/>
          <w:szCs w:val="24"/>
        </w:rPr>
        <w:t xml:space="preserve">shall </w:t>
      </w:r>
      <w:r w:rsidR="00B766CD" w:rsidRPr="00B766CD">
        <w:rPr>
          <w:rFonts w:ascii="Times New Roman" w:eastAsia="Times New Roman" w:hAnsi="Times New Roman" w:cs="Times New Roman"/>
          <w:sz w:val="24"/>
          <w:szCs w:val="24"/>
        </w:rPr>
        <w:t xml:space="preserve">be </w:t>
      </w:r>
      <w:r w:rsidR="00B766CD">
        <w:rPr>
          <w:rFonts w:ascii="Times New Roman" w:eastAsia="Times New Roman" w:hAnsi="Times New Roman" w:cs="Times New Roman"/>
          <w:sz w:val="24"/>
          <w:szCs w:val="24"/>
        </w:rPr>
        <w:t xml:space="preserve">consistent </w:t>
      </w:r>
      <w:r w:rsidR="00B766CD" w:rsidRPr="00B766CD">
        <w:rPr>
          <w:rFonts w:ascii="Times New Roman" w:eastAsia="Times New Roman" w:hAnsi="Times New Roman" w:cs="Times New Roman"/>
          <w:sz w:val="24"/>
          <w:szCs w:val="24"/>
        </w:rPr>
        <w:t>taking into account the assumption of a sudden jump-to-default of th</w:t>
      </w:r>
      <w:r w:rsidR="00B766CD">
        <w:rPr>
          <w:rFonts w:ascii="Times New Roman" w:eastAsia="Times New Roman" w:hAnsi="Times New Roman" w:cs="Times New Roman"/>
          <w:sz w:val="24"/>
          <w:szCs w:val="24"/>
        </w:rPr>
        <w:t>ose</w:t>
      </w:r>
      <w:r w:rsidR="00B766CD" w:rsidRPr="00B766CD">
        <w:rPr>
          <w:rFonts w:ascii="Times New Roman" w:eastAsia="Times New Roman" w:hAnsi="Times New Roman" w:cs="Times New Roman"/>
          <w:sz w:val="24"/>
          <w:szCs w:val="24"/>
        </w:rPr>
        <w:t xml:space="preserve"> underlying obligations</w:t>
      </w:r>
      <w:r w:rsidR="00B766CD">
        <w:rPr>
          <w:rFonts w:ascii="Times New Roman" w:eastAsia="Times New Roman" w:hAnsi="Times New Roman" w:cs="Times New Roman"/>
          <w:sz w:val="24"/>
          <w:szCs w:val="24"/>
        </w:rPr>
        <w:t xml:space="preserve"> </w:t>
      </w:r>
      <w:r w:rsidR="00B766CD" w:rsidRPr="00B766CD">
        <w:rPr>
          <w:rFonts w:ascii="Times New Roman" w:eastAsia="Times New Roman" w:hAnsi="Times New Roman" w:cs="Times New Roman"/>
          <w:sz w:val="24"/>
          <w:szCs w:val="24"/>
        </w:rPr>
        <w:t xml:space="preserve">where the issuer </w:t>
      </w:r>
      <w:r w:rsidR="00B766CD">
        <w:rPr>
          <w:rFonts w:ascii="Times New Roman" w:eastAsia="Times New Roman" w:hAnsi="Times New Roman" w:cs="Times New Roman"/>
          <w:sz w:val="24"/>
          <w:szCs w:val="24"/>
        </w:rPr>
        <w:t>is legally connected with</w:t>
      </w:r>
      <w:r w:rsidR="00B766CD" w:rsidRPr="00B766CD">
        <w:rPr>
          <w:rFonts w:ascii="Times New Roman" w:eastAsia="Times New Roman" w:hAnsi="Times New Roman" w:cs="Times New Roman"/>
          <w:sz w:val="24"/>
          <w:szCs w:val="24"/>
        </w:rPr>
        <w:t xml:space="preserve"> the counterparty.</w:t>
      </w:r>
      <w:r w:rsidRPr="003B24DC">
        <w:rPr>
          <w:rFonts w:ascii="Times New Roman" w:eastAsia="Times New Roman" w:hAnsi="Times New Roman" w:cs="Times New Roman"/>
          <w:sz w:val="24"/>
          <w:szCs w:val="24"/>
        </w:rPr>
        <w:t xml:space="preserve"> </w:t>
      </w:r>
      <w:r w:rsidR="00B766CD" w:rsidRPr="00B766CD">
        <w:rPr>
          <w:rFonts w:ascii="Times New Roman" w:eastAsia="Times New Roman" w:hAnsi="Times New Roman" w:cs="Times New Roman"/>
          <w:sz w:val="24"/>
          <w:szCs w:val="24"/>
        </w:rPr>
        <w:t xml:space="preserve">For transactions </w:t>
      </w:r>
      <w:r w:rsidR="00B766CD">
        <w:rPr>
          <w:rFonts w:ascii="Times New Roman" w:eastAsia="Times New Roman" w:hAnsi="Times New Roman" w:cs="Times New Roman"/>
          <w:sz w:val="24"/>
          <w:szCs w:val="24"/>
        </w:rPr>
        <w:t>referencing</w:t>
      </w:r>
      <w:r w:rsidR="00B766CD" w:rsidRPr="00B766CD">
        <w:rPr>
          <w:rFonts w:ascii="Times New Roman" w:eastAsia="Times New Roman" w:hAnsi="Times New Roman" w:cs="Times New Roman"/>
          <w:sz w:val="24"/>
          <w:szCs w:val="24"/>
        </w:rPr>
        <w:t xml:space="preserve"> a </w:t>
      </w:r>
      <w:r w:rsidR="00B766CD">
        <w:rPr>
          <w:rFonts w:ascii="Times New Roman" w:eastAsia="Times New Roman" w:hAnsi="Times New Roman" w:cs="Times New Roman"/>
          <w:sz w:val="24"/>
          <w:szCs w:val="24"/>
        </w:rPr>
        <w:t>basket</w:t>
      </w:r>
      <w:r w:rsidR="00B766CD" w:rsidRPr="00B766CD">
        <w:rPr>
          <w:rFonts w:ascii="Times New Roman" w:eastAsia="Times New Roman" w:hAnsi="Times New Roman" w:cs="Times New Roman"/>
          <w:sz w:val="24"/>
          <w:szCs w:val="24"/>
        </w:rPr>
        <w:t xml:space="preserve"> of </w:t>
      </w:r>
      <w:r w:rsidR="00B766CD">
        <w:rPr>
          <w:rFonts w:ascii="Times New Roman" w:eastAsia="Times New Roman" w:hAnsi="Times New Roman" w:cs="Times New Roman"/>
          <w:sz w:val="24"/>
          <w:szCs w:val="24"/>
        </w:rPr>
        <w:t>names</w:t>
      </w:r>
      <w:r w:rsidR="00B766CD" w:rsidRPr="00B766CD">
        <w:rPr>
          <w:rFonts w:ascii="Times New Roman" w:eastAsia="Times New Roman" w:hAnsi="Times New Roman" w:cs="Times New Roman"/>
          <w:sz w:val="24"/>
          <w:szCs w:val="24"/>
        </w:rPr>
        <w:t xml:space="preserve"> </w:t>
      </w:r>
      <w:r w:rsidR="00B766CD">
        <w:rPr>
          <w:rFonts w:ascii="Times New Roman" w:eastAsia="Times New Roman" w:hAnsi="Times New Roman" w:cs="Times New Roman"/>
          <w:sz w:val="24"/>
          <w:szCs w:val="24"/>
        </w:rPr>
        <w:t xml:space="preserve">or </w:t>
      </w:r>
      <w:r w:rsidR="00B766CD" w:rsidRPr="00B766CD">
        <w:rPr>
          <w:rFonts w:ascii="Times New Roman" w:eastAsia="Times New Roman" w:hAnsi="Times New Roman" w:cs="Times New Roman"/>
          <w:sz w:val="24"/>
          <w:szCs w:val="24"/>
        </w:rPr>
        <w:t>index, the jump-to-default</w:t>
      </w:r>
      <w:r w:rsidR="00115FB9">
        <w:rPr>
          <w:rFonts w:ascii="Times New Roman" w:eastAsia="Times New Roman" w:hAnsi="Times New Roman" w:cs="Times New Roman"/>
          <w:sz w:val="24"/>
          <w:szCs w:val="24"/>
        </w:rPr>
        <w:t xml:space="preserve"> </w:t>
      </w:r>
      <w:r w:rsidR="00B766CD" w:rsidRPr="00B766CD">
        <w:rPr>
          <w:rFonts w:ascii="Times New Roman" w:eastAsia="Times New Roman" w:hAnsi="Times New Roman" w:cs="Times New Roman"/>
          <w:sz w:val="24"/>
          <w:szCs w:val="24"/>
        </w:rPr>
        <w:t>of the respective underlying obligations, if significant, applies, where there is a legal link between the issuer and the counterparty</w:t>
      </w:r>
      <w:r w:rsidRPr="003B24DC">
        <w:rPr>
          <w:rFonts w:ascii="Times New Roman" w:eastAsia="Times New Roman" w:hAnsi="Times New Roman" w:cs="Times New Roman"/>
          <w:sz w:val="24"/>
          <w:szCs w:val="24"/>
        </w:rPr>
        <w:t>;</w:t>
      </w:r>
    </w:p>
    <w:p w14:paraId="395A05AE" w14:textId="5402289A" w:rsidR="00115FB9"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4) </w:t>
      </w:r>
      <w:r w:rsidR="00115FB9" w:rsidRPr="00115FB9">
        <w:rPr>
          <w:rFonts w:ascii="Times New Roman" w:eastAsia="Times New Roman" w:hAnsi="Times New Roman" w:cs="Times New Roman"/>
          <w:sz w:val="24"/>
          <w:szCs w:val="24"/>
        </w:rPr>
        <w:t>the responsible subdivisions of the bank shall provide the executive body and the competent committee of the bank with regular reports on the specific risk, as well as the general</w:t>
      </w:r>
      <w:r w:rsidR="00115FB9">
        <w:rPr>
          <w:rFonts w:ascii="Times New Roman" w:eastAsia="Times New Roman" w:hAnsi="Times New Roman" w:cs="Times New Roman"/>
          <w:sz w:val="24"/>
          <w:szCs w:val="24"/>
        </w:rPr>
        <w:t xml:space="preserve"> wrong-way</w:t>
      </w:r>
      <w:r w:rsidR="00115FB9" w:rsidRPr="00115FB9">
        <w:rPr>
          <w:rFonts w:ascii="Times New Roman" w:eastAsia="Times New Roman" w:hAnsi="Times New Roman" w:cs="Times New Roman"/>
          <w:sz w:val="24"/>
          <w:szCs w:val="24"/>
        </w:rPr>
        <w:t xml:space="preserve"> risk and the measures taken to manage this risk.</w:t>
      </w:r>
    </w:p>
    <w:p w14:paraId="08936B0D" w14:textId="688AE6AE" w:rsidR="00A718BE"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18.</w:t>
      </w:r>
      <w:r w:rsidRPr="003B24DC">
        <w:rPr>
          <w:rFonts w:ascii="Times New Roman" w:eastAsia="Times New Roman" w:hAnsi="Times New Roman" w:cs="Times New Roman"/>
          <w:sz w:val="24"/>
          <w:szCs w:val="24"/>
        </w:rPr>
        <w:t xml:space="preserve"> </w:t>
      </w:r>
      <w:r w:rsidR="008063E1" w:rsidRPr="008063E1">
        <w:rPr>
          <w:rFonts w:ascii="Times New Roman" w:eastAsia="Times New Roman" w:hAnsi="Times New Roman" w:cs="Times New Roman"/>
          <w:sz w:val="24"/>
          <w:szCs w:val="24"/>
        </w:rPr>
        <w:t xml:space="preserve">Banks shall report counterparty credit risk exposure in accordance with the requirements set out in the Instruction on the submission by banks of COREP reports for supervisory purposes, approved by HCE </w:t>
      </w:r>
      <w:r w:rsidR="008063E1">
        <w:rPr>
          <w:rFonts w:ascii="Times New Roman" w:eastAsia="Times New Roman" w:hAnsi="Times New Roman" w:cs="Times New Roman"/>
          <w:sz w:val="24"/>
          <w:szCs w:val="24"/>
        </w:rPr>
        <w:t xml:space="preserve">No </w:t>
      </w:r>
      <w:r w:rsidR="008063E1" w:rsidRPr="008063E1">
        <w:rPr>
          <w:rFonts w:ascii="Times New Roman" w:eastAsia="Times New Roman" w:hAnsi="Times New Roman" w:cs="Times New Roman"/>
          <w:sz w:val="24"/>
          <w:szCs w:val="24"/>
        </w:rPr>
        <w:t>117/2018.</w:t>
      </w:r>
      <w:r w:rsidRPr="003B24DC">
        <w:rPr>
          <w:rFonts w:ascii="Times New Roman" w:eastAsia="Times New Roman" w:hAnsi="Times New Roman" w:cs="Times New Roman"/>
          <w:sz w:val="24"/>
          <w:szCs w:val="24"/>
        </w:rPr>
        <w:t> </w:t>
      </w:r>
    </w:p>
    <w:p w14:paraId="6BAD465F" w14:textId="77777777" w:rsidR="00866FDE" w:rsidRPr="003B24DC" w:rsidRDefault="00866FDE" w:rsidP="00A718BE">
      <w:pPr>
        <w:spacing w:after="0" w:line="240" w:lineRule="auto"/>
        <w:ind w:firstLine="567"/>
        <w:jc w:val="both"/>
        <w:rPr>
          <w:rFonts w:ascii="Times New Roman" w:eastAsia="Times New Roman" w:hAnsi="Times New Roman" w:cs="Times New Roman"/>
          <w:sz w:val="24"/>
          <w:szCs w:val="24"/>
        </w:rPr>
      </w:pPr>
    </w:p>
    <w:p w14:paraId="1A7E984F" w14:textId="34A1B59E"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w:t>
      </w:r>
      <w:r w:rsidR="00EB6015">
        <w:rPr>
          <w:rFonts w:ascii="Times New Roman" w:eastAsia="Times New Roman" w:hAnsi="Times New Roman" w:cs="Times New Roman"/>
          <w:b/>
          <w:bCs/>
          <w:sz w:val="24"/>
          <w:szCs w:val="24"/>
        </w:rPr>
        <w:t>HAPTER</w:t>
      </w:r>
      <w:r w:rsidRPr="003B24DC">
        <w:rPr>
          <w:rFonts w:ascii="Times New Roman" w:eastAsia="Times New Roman" w:hAnsi="Times New Roman" w:cs="Times New Roman"/>
          <w:b/>
          <w:bCs/>
          <w:sz w:val="24"/>
          <w:szCs w:val="24"/>
        </w:rPr>
        <w:t xml:space="preserve"> III</w:t>
      </w:r>
    </w:p>
    <w:p w14:paraId="05A5C63A" w14:textId="2375EF69" w:rsidR="00A718BE" w:rsidRPr="003B24DC" w:rsidRDefault="00A718BE" w:rsidP="00A718BE">
      <w:pPr>
        <w:spacing w:after="0" w:line="240" w:lineRule="auto"/>
        <w:jc w:val="center"/>
        <w:rPr>
          <w:rFonts w:ascii="Times New Roman" w:eastAsia="Times New Roman" w:hAnsi="Times New Roman" w:cs="Times New Roman"/>
          <w:b/>
          <w:bCs/>
          <w:sz w:val="24"/>
          <w:szCs w:val="24"/>
        </w:rPr>
      </w:pPr>
      <w:r w:rsidRPr="003B24DC">
        <w:rPr>
          <w:rFonts w:ascii="Times New Roman" w:eastAsia="Times New Roman" w:hAnsi="Times New Roman" w:cs="Times New Roman"/>
          <w:b/>
          <w:bCs/>
          <w:sz w:val="24"/>
          <w:szCs w:val="24"/>
        </w:rPr>
        <w:t>M</w:t>
      </w:r>
      <w:r w:rsidR="00EB6015">
        <w:rPr>
          <w:rFonts w:ascii="Times New Roman" w:eastAsia="Times New Roman" w:hAnsi="Times New Roman" w:cs="Times New Roman"/>
          <w:b/>
          <w:bCs/>
          <w:sz w:val="24"/>
          <w:szCs w:val="24"/>
        </w:rPr>
        <w:t>ARKET-TO-MARKET METHOD</w:t>
      </w:r>
    </w:p>
    <w:p w14:paraId="43B24309"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p>
    <w:p w14:paraId="28C2914E" w14:textId="34A8AA51"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19.</w:t>
      </w:r>
      <w:r w:rsidRPr="003B24DC">
        <w:rPr>
          <w:rFonts w:ascii="Times New Roman" w:eastAsia="Times New Roman" w:hAnsi="Times New Roman" w:cs="Times New Roman"/>
          <w:sz w:val="24"/>
          <w:szCs w:val="24"/>
        </w:rPr>
        <w:t xml:space="preserve"> </w:t>
      </w:r>
      <w:r w:rsidR="00C83C76" w:rsidRPr="00C83C76">
        <w:rPr>
          <w:rFonts w:ascii="Times New Roman" w:eastAsia="Times New Roman" w:hAnsi="Times New Roman" w:cs="Times New Roman"/>
          <w:sz w:val="24"/>
          <w:szCs w:val="24"/>
        </w:rPr>
        <w:t>Under the mark-to-market method, the exposure value is the sum of the current replacement cost and the exposure from potential future loans.</w:t>
      </w:r>
    </w:p>
    <w:p w14:paraId="4B4D196E" w14:textId="47A0CC9F"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20.</w:t>
      </w:r>
      <w:r w:rsidRPr="003B24DC">
        <w:rPr>
          <w:rFonts w:ascii="Times New Roman" w:eastAsia="Times New Roman" w:hAnsi="Times New Roman" w:cs="Times New Roman"/>
          <w:sz w:val="24"/>
          <w:szCs w:val="24"/>
        </w:rPr>
        <w:t xml:space="preserve"> </w:t>
      </w:r>
      <w:r w:rsidR="00B25F49" w:rsidRPr="00B25F49">
        <w:rPr>
          <w:rFonts w:ascii="Times New Roman" w:eastAsia="Times New Roman" w:hAnsi="Times New Roman" w:cs="Times New Roman"/>
          <w:sz w:val="24"/>
          <w:szCs w:val="24"/>
        </w:rPr>
        <w:t xml:space="preserve">In order to determine the current replacement cost of all contracts with positive values, </w:t>
      </w:r>
      <w:r w:rsidR="00390919">
        <w:rPr>
          <w:rFonts w:ascii="Times New Roman" w:eastAsia="Times New Roman" w:hAnsi="Times New Roman" w:cs="Times New Roman"/>
          <w:sz w:val="24"/>
          <w:szCs w:val="24"/>
        </w:rPr>
        <w:t>banks</w:t>
      </w:r>
      <w:r w:rsidR="00B25F49" w:rsidRPr="00B25F49">
        <w:rPr>
          <w:rFonts w:ascii="Times New Roman" w:eastAsia="Times New Roman" w:hAnsi="Times New Roman" w:cs="Times New Roman"/>
          <w:sz w:val="24"/>
          <w:szCs w:val="24"/>
        </w:rPr>
        <w:t xml:space="preserve"> shall attach the current market values to the contracts.</w:t>
      </w:r>
    </w:p>
    <w:p w14:paraId="67D55E5C" w14:textId="40F5D6C0"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21.</w:t>
      </w:r>
      <w:r w:rsidRPr="003B24DC">
        <w:rPr>
          <w:rFonts w:ascii="Times New Roman" w:eastAsia="Times New Roman" w:hAnsi="Times New Roman" w:cs="Times New Roman"/>
          <w:sz w:val="24"/>
          <w:szCs w:val="24"/>
        </w:rPr>
        <w:t xml:space="preserve"> </w:t>
      </w:r>
      <w:r w:rsidR="00B87B37" w:rsidRPr="00B87B37">
        <w:rPr>
          <w:rFonts w:ascii="Times New Roman" w:eastAsia="Times New Roman" w:hAnsi="Times New Roman" w:cs="Times New Roman"/>
          <w:sz w:val="24"/>
          <w:szCs w:val="24"/>
        </w:rPr>
        <w:t xml:space="preserve">In order to determine the potential future credit exposure, </w:t>
      </w:r>
      <w:r w:rsidR="00C83C76">
        <w:rPr>
          <w:rFonts w:ascii="Times New Roman" w:eastAsia="Times New Roman" w:hAnsi="Times New Roman" w:cs="Times New Roman"/>
          <w:sz w:val="24"/>
          <w:szCs w:val="24"/>
        </w:rPr>
        <w:t>banks</w:t>
      </w:r>
      <w:r w:rsidR="00B87B37" w:rsidRPr="00B87B37">
        <w:rPr>
          <w:rFonts w:ascii="Times New Roman" w:eastAsia="Times New Roman" w:hAnsi="Times New Roman" w:cs="Times New Roman"/>
          <w:sz w:val="24"/>
          <w:szCs w:val="24"/>
        </w:rPr>
        <w:t xml:space="preserve"> shall multiply the notional amounts or underlying values, as applicable, by the percentages in Table 1 and in accordance with the following principles:</w:t>
      </w:r>
    </w:p>
    <w:p w14:paraId="7F91E19C" w14:textId="5EDF3503"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proofErr w:type="gramStart"/>
      <w:r w:rsidR="005A0DEB" w:rsidRPr="005A0DEB">
        <w:rPr>
          <w:rFonts w:ascii="Times New Roman" w:eastAsia="Times New Roman" w:hAnsi="Times New Roman" w:cs="Times New Roman"/>
          <w:sz w:val="24"/>
          <w:szCs w:val="24"/>
        </w:rPr>
        <w:t>contracts</w:t>
      </w:r>
      <w:proofErr w:type="gramEnd"/>
      <w:r w:rsidR="005A0DEB" w:rsidRPr="005A0DEB">
        <w:rPr>
          <w:rFonts w:ascii="Times New Roman" w:eastAsia="Times New Roman" w:hAnsi="Times New Roman" w:cs="Times New Roman"/>
          <w:sz w:val="24"/>
          <w:szCs w:val="24"/>
        </w:rPr>
        <w:t xml:space="preserve"> which do not fall within one of the five categories indicated in Table 1 shall be treated as contracts concerning commodities other than precious metals;</w:t>
      </w:r>
    </w:p>
    <w:p w14:paraId="1A8916FC" w14:textId="496B062A"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proofErr w:type="gramStart"/>
      <w:r w:rsidR="00232411" w:rsidRPr="00232411">
        <w:rPr>
          <w:rFonts w:ascii="Times New Roman" w:eastAsia="Times New Roman" w:hAnsi="Times New Roman" w:cs="Times New Roman"/>
          <w:sz w:val="24"/>
          <w:szCs w:val="24"/>
        </w:rPr>
        <w:t>for</w:t>
      </w:r>
      <w:proofErr w:type="gramEnd"/>
      <w:r w:rsidR="00232411" w:rsidRPr="00232411">
        <w:rPr>
          <w:rFonts w:ascii="Times New Roman" w:eastAsia="Times New Roman" w:hAnsi="Times New Roman" w:cs="Times New Roman"/>
          <w:sz w:val="24"/>
          <w:szCs w:val="24"/>
        </w:rPr>
        <w:t xml:space="preserve"> contracts with multiple exchanges of principal, the percentages shall be multiplied by the number of remaining payments still to be made in accordance with the contract;</w:t>
      </w:r>
    </w:p>
    <w:p w14:paraId="18437806" w14:textId="1B21C0A6" w:rsidR="00A718BE" w:rsidRPr="003B24DC" w:rsidRDefault="00A718BE" w:rsidP="0030682A">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lastRenderedPageBreak/>
        <w:t xml:space="preserve">3) </w:t>
      </w:r>
      <w:r w:rsidR="0030682A" w:rsidRPr="0030682A">
        <w:rPr>
          <w:rFonts w:ascii="Times New Roman" w:eastAsia="Times New Roman" w:hAnsi="Times New Roman" w:cs="Times New Roman"/>
          <w:sz w:val="24"/>
          <w:szCs w:val="24"/>
        </w:rPr>
        <w:t>for contracts that are structured to settle outstanding exposure following specified payment dates and where the terms are reset so that the market value of the contract is zero on those specified dates, the residual maturity shall be equal to the time until the next reset date. In the case of interest-rate contracts that meet those criteria and have a remaining maturity of over one year, the percentage shall be no lower than 0,5 %.</w:t>
      </w:r>
    </w:p>
    <w:p w14:paraId="6F6033AD"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1134"/>
        <w:gridCol w:w="993"/>
        <w:gridCol w:w="1266"/>
        <w:gridCol w:w="1375"/>
        <w:gridCol w:w="2200"/>
        <w:gridCol w:w="2721"/>
      </w:tblGrid>
      <w:tr w:rsidR="00A718BE" w:rsidRPr="003B24DC" w14:paraId="5060C93A" w14:textId="77777777" w:rsidTr="00DC7310">
        <w:trPr>
          <w:jc w:val="center"/>
        </w:trPr>
        <w:tc>
          <w:tcPr>
            <w:tcW w:w="9689" w:type="dxa"/>
            <w:gridSpan w:val="6"/>
            <w:tcBorders>
              <w:top w:val="nil"/>
              <w:left w:val="nil"/>
              <w:bottom w:val="single" w:sz="6" w:space="0" w:color="000000"/>
              <w:right w:val="nil"/>
            </w:tcBorders>
            <w:tcMar>
              <w:top w:w="24" w:type="dxa"/>
              <w:left w:w="48" w:type="dxa"/>
              <w:bottom w:w="24" w:type="dxa"/>
              <w:right w:w="48" w:type="dxa"/>
            </w:tcMar>
            <w:hideMark/>
          </w:tcPr>
          <w:p w14:paraId="58AB6836" w14:textId="54DEBBF4"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Tab</w:t>
            </w:r>
            <w:r w:rsidR="0043737B">
              <w:rPr>
                <w:rFonts w:ascii="Times New Roman" w:eastAsia="Times New Roman" w:hAnsi="Times New Roman" w:cs="Times New Roman"/>
                <w:b/>
                <w:bCs/>
                <w:sz w:val="24"/>
                <w:szCs w:val="24"/>
              </w:rPr>
              <w:t>le</w:t>
            </w:r>
            <w:r w:rsidRPr="003B24DC">
              <w:rPr>
                <w:rFonts w:ascii="Times New Roman" w:eastAsia="Times New Roman" w:hAnsi="Times New Roman" w:cs="Times New Roman"/>
                <w:b/>
                <w:bCs/>
                <w:sz w:val="24"/>
                <w:szCs w:val="24"/>
              </w:rPr>
              <w:t xml:space="preserve"> 1</w:t>
            </w:r>
          </w:p>
          <w:p w14:paraId="42C9BCE7"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 </w:t>
            </w:r>
          </w:p>
        </w:tc>
      </w:tr>
      <w:tr w:rsidR="00DC7310" w:rsidRPr="003B24DC" w14:paraId="28C169B5" w14:textId="77777777" w:rsidTr="00DC7310">
        <w:trPr>
          <w:jc w:val="center"/>
        </w:trPr>
        <w:tc>
          <w:tcPr>
            <w:tcW w:w="1134" w:type="dxa"/>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1491B6" w14:textId="2A8B62A5" w:rsidR="00A718BE" w:rsidRPr="003B24DC" w:rsidRDefault="003E0AE8"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Residual maturity</w:t>
            </w:r>
          </w:p>
        </w:tc>
        <w:tc>
          <w:tcPr>
            <w:tcW w:w="993" w:type="dxa"/>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26AC37" w14:textId="1D39F416" w:rsidR="00A718BE" w:rsidRPr="003B24DC" w:rsidRDefault="003E0AE8"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Interest-rate c</w:t>
            </w:r>
            <w:r w:rsidR="00A718BE" w:rsidRPr="003B24DC">
              <w:rPr>
                <w:rFonts w:ascii="Times New Roman" w:eastAsia="Times New Roman" w:hAnsi="Times New Roman" w:cs="Times New Roman"/>
                <w:b/>
                <w:bCs/>
                <w:sz w:val="24"/>
                <w:szCs w:val="24"/>
              </w:rPr>
              <w:t>ontract</w:t>
            </w:r>
            <w:r>
              <w:rPr>
                <w:rFonts w:ascii="Times New Roman" w:eastAsia="Times New Roman" w:hAnsi="Times New Roman" w:cs="Times New Roman"/>
                <w:b/>
                <w:bCs/>
                <w:sz w:val="24"/>
                <w:szCs w:val="24"/>
              </w:rPr>
              <w:t>s</w:t>
            </w:r>
          </w:p>
        </w:tc>
        <w:tc>
          <w:tcPr>
            <w:tcW w:w="1266" w:type="dxa"/>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62A97D30" w14:textId="4D6516F3"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Contract</w:t>
            </w:r>
            <w:r w:rsidR="003E0AE8">
              <w:rPr>
                <w:rFonts w:ascii="Times New Roman" w:eastAsia="Times New Roman" w:hAnsi="Times New Roman" w:cs="Times New Roman"/>
                <w:b/>
                <w:bCs/>
                <w:sz w:val="24"/>
                <w:szCs w:val="24"/>
              </w:rPr>
              <w:t>s concerning foreign-exchange rates and gold</w:t>
            </w:r>
          </w:p>
        </w:tc>
        <w:tc>
          <w:tcPr>
            <w:tcW w:w="1375" w:type="dxa"/>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1B349805" w14:textId="528E82E8" w:rsidR="00A718BE" w:rsidRPr="00DC7310" w:rsidRDefault="00DC7310" w:rsidP="00A718BE">
            <w:pPr>
              <w:spacing w:after="0" w:line="240" w:lineRule="auto"/>
              <w:jc w:val="center"/>
              <w:rPr>
                <w:rFonts w:ascii="Times New Roman" w:eastAsia="Times New Roman" w:hAnsi="Times New Roman" w:cs="Times New Roman"/>
                <w:b/>
                <w:bCs/>
                <w:sz w:val="24"/>
                <w:szCs w:val="24"/>
              </w:rPr>
            </w:pPr>
            <w:r w:rsidRPr="00DC7310">
              <w:rPr>
                <w:rFonts w:ascii="Times New Roman" w:eastAsia="Times New Roman" w:hAnsi="Times New Roman" w:cs="Times New Roman"/>
                <w:b/>
                <w:bCs/>
                <w:sz w:val="24"/>
                <w:szCs w:val="24"/>
              </w:rPr>
              <w:t>Contracts concerning equities</w:t>
            </w:r>
          </w:p>
        </w:tc>
        <w:tc>
          <w:tcPr>
            <w:tcW w:w="2200" w:type="dxa"/>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4BB8BBC7" w14:textId="33F991DD"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Contract</w:t>
            </w:r>
            <w:r w:rsidR="003E0AE8">
              <w:rPr>
                <w:rFonts w:ascii="Times New Roman" w:eastAsia="Times New Roman" w:hAnsi="Times New Roman" w:cs="Times New Roman"/>
                <w:b/>
                <w:bCs/>
                <w:sz w:val="24"/>
                <w:szCs w:val="24"/>
              </w:rPr>
              <w:t>s concerning precious metals except gold</w:t>
            </w:r>
          </w:p>
        </w:tc>
        <w:tc>
          <w:tcPr>
            <w:tcW w:w="2721" w:type="dxa"/>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09089178" w14:textId="10D5AF8A"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Contract</w:t>
            </w:r>
            <w:r w:rsidR="003E0AE8">
              <w:rPr>
                <w:rFonts w:ascii="Times New Roman" w:eastAsia="Times New Roman" w:hAnsi="Times New Roman" w:cs="Times New Roman"/>
                <w:b/>
                <w:bCs/>
                <w:sz w:val="24"/>
                <w:szCs w:val="24"/>
              </w:rPr>
              <w:t>s concerning commodities other than precious metals</w:t>
            </w:r>
          </w:p>
        </w:tc>
      </w:tr>
      <w:tr w:rsidR="00DC7310" w:rsidRPr="003B24DC" w14:paraId="255B38E4" w14:textId="77777777" w:rsidTr="00DC7310">
        <w:trPr>
          <w:jc w:val="center"/>
        </w:trPr>
        <w:tc>
          <w:tcPr>
            <w:tcW w:w="11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118AD" w14:textId="1183456B" w:rsidR="00A718BE" w:rsidRPr="003B24DC" w:rsidRDefault="00A929A8"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year or less</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C691C"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0 %</w:t>
            </w:r>
          </w:p>
        </w:tc>
        <w:tc>
          <w:tcPr>
            <w:tcW w:w="12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91CDB"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1 %</w:t>
            </w:r>
          </w:p>
        </w:tc>
        <w:tc>
          <w:tcPr>
            <w:tcW w:w="13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4D48D"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6 %</w:t>
            </w:r>
          </w:p>
        </w:tc>
        <w:tc>
          <w:tcPr>
            <w:tcW w:w="220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AFAA4"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7 %</w:t>
            </w:r>
          </w:p>
        </w:tc>
        <w:tc>
          <w:tcPr>
            <w:tcW w:w="272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E421D"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10 %</w:t>
            </w:r>
          </w:p>
        </w:tc>
      </w:tr>
      <w:tr w:rsidR="00DC7310" w:rsidRPr="003B24DC" w14:paraId="0A7FBFC0" w14:textId="77777777" w:rsidTr="00DC7310">
        <w:trPr>
          <w:jc w:val="center"/>
        </w:trPr>
        <w:tc>
          <w:tcPr>
            <w:tcW w:w="11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23B1A" w14:textId="4E3B38EE" w:rsidR="00A718BE" w:rsidRPr="003B24DC" w:rsidRDefault="00A929A8"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one year, not exceeding five years</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217BB"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0,5 %</w:t>
            </w:r>
          </w:p>
        </w:tc>
        <w:tc>
          <w:tcPr>
            <w:tcW w:w="12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53F1E"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5 %</w:t>
            </w:r>
          </w:p>
        </w:tc>
        <w:tc>
          <w:tcPr>
            <w:tcW w:w="13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34819"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8 %</w:t>
            </w:r>
          </w:p>
        </w:tc>
        <w:tc>
          <w:tcPr>
            <w:tcW w:w="220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1DDFE"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7 %</w:t>
            </w:r>
          </w:p>
        </w:tc>
        <w:tc>
          <w:tcPr>
            <w:tcW w:w="272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E3D3A"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12 %</w:t>
            </w:r>
          </w:p>
        </w:tc>
      </w:tr>
      <w:tr w:rsidR="00DC7310" w:rsidRPr="003B24DC" w14:paraId="381B9072" w14:textId="77777777" w:rsidTr="00DC7310">
        <w:trPr>
          <w:jc w:val="center"/>
        </w:trPr>
        <w:tc>
          <w:tcPr>
            <w:tcW w:w="11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BEEE2" w14:textId="06DEE89D" w:rsidR="00A718BE" w:rsidRPr="003B24DC" w:rsidRDefault="00A929A8"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five years</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82E8B"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1,5 %</w:t>
            </w:r>
          </w:p>
        </w:tc>
        <w:tc>
          <w:tcPr>
            <w:tcW w:w="12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E4731"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7,5 %</w:t>
            </w:r>
          </w:p>
        </w:tc>
        <w:tc>
          <w:tcPr>
            <w:tcW w:w="13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DDB38"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10 %</w:t>
            </w:r>
          </w:p>
        </w:tc>
        <w:tc>
          <w:tcPr>
            <w:tcW w:w="220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FEAED"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8 %</w:t>
            </w:r>
          </w:p>
        </w:tc>
        <w:tc>
          <w:tcPr>
            <w:tcW w:w="272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48268"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15 %</w:t>
            </w:r>
          </w:p>
        </w:tc>
      </w:tr>
    </w:tbl>
    <w:p w14:paraId="148135E4"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3BFD2274" w14:textId="19D20AFC"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22.</w:t>
      </w:r>
      <w:r w:rsidRPr="003B24DC">
        <w:rPr>
          <w:rFonts w:ascii="Times New Roman" w:eastAsia="Times New Roman" w:hAnsi="Times New Roman" w:cs="Times New Roman"/>
          <w:sz w:val="24"/>
          <w:szCs w:val="24"/>
        </w:rPr>
        <w:t xml:space="preserve"> </w:t>
      </w:r>
      <w:r w:rsidR="00A52BE0" w:rsidRPr="00A52BE0">
        <w:rPr>
          <w:rFonts w:ascii="Times New Roman" w:eastAsia="Times New Roman" w:hAnsi="Times New Roman" w:cs="Times New Roman"/>
          <w:sz w:val="24"/>
          <w:szCs w:val="24"/>
        </w:rPr>
        <w:t xml:space="preserve">For contracts relating to commodities other than gold, which are referred to in point 3 of Annex I of Regulation No 114/2018 on the treatment of market risk under the </w:t>
      </w:r>
      <w:r w:rsidR="006A0C45">
        <w:rPr>
          <w:rFonts w:ascii="Times New Roman" w:eastAsia="Times New Roman" w:hAnsi="Times New Roman" w:cs="Times New Roman"/>
          <w:sz w:val="24"/>
          <w:szCs w:val="24"/>
        </w:rPr>
        <w:t>s</w:t>
      </w:r>
      <w:r w:rsidR="006A0C45" w:rsidRPr="00A52BE0">
        <w:rPr>
          <w:rFonts w:ascii="Times New Roman" w:eastAsia="Times New Roman" w:hAnsi="Times New Roman" w:cs="Times New Roman"/>
          <w:sz w:val="24"/>
          <w:szCs w:val="24"/>
        </w:rPr>
        <w:t>tandardi</w:t>
      </w:r>
      <w:r w:rsidR="006A0C45">
        <w:rPr>
          <w:rFonts w:ascii="Times New Roman" w:eastAsia="Times New Roman" w:hAnsi="Times New Roman" w:cs="Times New Roman"/>
          <w:sz w:val="24"/>
          <w:szCs w:val="24"/>
        </w:rPr>
        <w:t>z</w:t>
      </w:r>
      <w:r w:rsidR="006A0C45" w:rsidRPr="00A52BE0">
        <w:rPr>
          <w:rFonts w:ascii="Times New Roman" w:eastAsia="Times New Roman" w:hAnsi="Times New Roman" w:cs="Times New Roman"/>
          <w:sz w:val="24"/>
          <w:szCs w:val="24"/>
        </w:rPr>
        <w:t>ed</w:t>
      </w:r>
      <w:r w:rsidR="00A52BE0" w:rsidRPr="00A52BE0">
        <w:rPr>
          <w:rFonts w:ascii="Times New Roman" w:eastAsia="Times New Roman" w:hAnsi="Times New Roman" w:cs="Times New Roman"/>
          <w:sz w:val="24"/>
          <w:szCs w:val="24"/>
        </w:rPr>
        <w:t xml:space="preserve"> </w:t>
      </w:r>
      <w:r w:rsidR="00A52BE0">
        <w:rPr>
          <w:rFonts w:ascii="Times New Roman" w:eastAsia="Times New Roman" w:hAnsi="Times New Roman" w:cs="Times New Roman"/>
          <w:sz w:val="24"/>
          <w:szCs w:val="24"/>
        </w:rPr>
        <w:t>method</w:t>
      </w:r>
      <w:r w:rsidR="00A52BE0" w:rsidRPr="00A52BE0">
        <w:rPr>
          <w:rFonts w:ascii="Times New Roman" w:eastAsia="Times New Roman" w:hAnsi="Times New Roman" w:cs="Times New Roman"/>
          <w:sz w:val="24"/>
          <w:szCs w:val="24"/>
        </w:rPr>
        <w:t xml:space="preserve">, as an alternative to applying the percentages in Table 1, the bank may apply the percentages in Table 2, provided that the bank </w:t>
      </w:r>
      <w:r w:rsidR="000D21CA" w:rsidRPr="000D21CA">
        <w:rPr>
          <w:rFonts w:ascii="Times New Roman" w:eastAsia="Times New Roman" w:hAnsi="Times New Roman" w:cs="Times New Roman"/>
          <w:sz w:val="24"/>
          <w:szCs w:val="24"/>
        </w:rPr>
        <w:t xml:space="preserve">follows the extended maturity ladder approach set out </w:t>
      </w:r>
      <w:r w:rsidR="00A52BE0" w:rsidRPr="00A52BE0">
        <w:rPr>
          <w:rFonts w:ascii="Times New Roman" w:eastAsia="Times New Roman" w:hAnsi="Times New Roman" w:cs="Times New Roman"/>
          <w:sz w:val="24"/>
          <w:szCs w:val="24"/>
        </w:rPr>
        <w:t xml:space="preserve">in points 157 and 158 of Regulation No 114/2018 on the treatment of market risk under the </w:t>
      </w:r>
      <w:r w:rsidR="006A0C45">
        <w:rPr>
          <w:rFonts w:ascii="Times New Roman" w:eastAsia="Times New Roman" w:hAnsi="Times New Roman" w:cs="Times New Roman"/>
          <w:sz w:val="24"/>
          <w:szCs w:val="24"/>
        </w:rPr>
        <w:t>s</w:t>
      </w:r>
      <w:r w:rsidR="006A0C45" w:rsidRPr="00A52BE0">
        <w:rPr>
          <w:rFonts w:ascii="Times New Roman" w:eastAsia="Times New Roman" w:hAnsi="Times New Roman" w:cs="Times New Roman"/>
          <w:sz w:val="24"/>
          <w:szCs w:val="24"/>
        </w:rPr>
        <w:t>tandardi</w:t>
      </w:r>
      <w:r w:rsidR="006A0C45">
        <w:rPr>
          <w:rFonts w:ascii="Times New Roman" w:eastAsia="Times New Roman" w:hAnsi="Times New Roman" w:cs="Times New Roman"/>
          <w:sz w:val="24"/>
          <w:szCs w:val="24"/>
        </w:rPr>
        <w:t>z</w:t>
      </w:r>
      <w:r w:rsidR="006A0C45" w:rsidRPr="00A52BE0">
        <w:rPr>
          <w:rFonts w:ascii="Times New Roman" w:eastAsia="Times New Roman" w:hAnsi="Times New Roman" w:cs="Times New Roman"/>
          <w:sz w:val="24"/>
          <w:szCs w:val="24"/>
        </w:rPr>
        <w:t>ed</w:t>
      </w:r>
      <w:r w:rsidR="00A52BE0" w:rsidRPr="00A52BE0">
        <w:rPr>
          <w:rFonts w:ascii="Times New Roman" w:eastAsia="Times New Roman" w:hAnsi="Times New Roman" w:cs="Times New Roman"/>
          <w:sz w:val="24"/>
          <w:szCs w:val="24"/>
        </w:rPr>
        <w:t xml:space="preserve"> </w:t>
      </w:r>
      <w:r w:rsidR="00A52BE0">
        <w:rPr>
          <w:rFonts w:ascii="Times New Roman" w:eastAsia="Times New Roman" w:hAnsi="Times New Roman" w:cs="Times New Roman"/>
          <w:sz w:val="24"/>
          <w:szCs w:val="24"/>
        </w:rPr>
        <w:t>method</w:t>
      </w:r>
      <w:r w:rsidR="00A52BE0" w:rsidRPr="00A52BE0">
        <w:rPr>
          <w:rFonts w:ascii="Times New Roman" w:eastAsia="Times New Roman" w:hAnsi="Times New Roman" w:cs="Times New Roman"/>
          <w:sz w:val="24"/>
          <w:szCs w:val="24"/>
        </w:rPr>
        <w:t>.</w:t>
      </w:r>
    </w:p>
    <w:p w14:paraId="791F7F93"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018"/>
        <w:gridCol w:w="1218"/>
        <w:gridCol w:w="943"/>
        <w:gridCol w:w="1698"/>
        <w:gridCol w:w="1874"/>
      </w:tblGrid>
      <w:tr w:rsidR="00A718BE" w:rsidRPr="003B24DC" w14:paraId="68B974BE" w14:textId="77777777" w:rsidTr="00A718BE">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486E1686" w14:textId="7ED2CE1B"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Tab</w:t>
            </w:r>
            <w:r w:rsidR="005F35F1">
              <w:rPr>
                <w:rFonts w:ascii="Times New Roman" w:eastAsia="Times New Roman" w:hAnsi="Times New Roman" w:cs="Times New Roman"/>
                <w:b/>
                <w:bCs/>
                <w:sz w:val="24"/>
                <w:szCs w:val="24"/>
              </w:rPr>
              <w:t xml:space="preserve">le </w:t>
            </w:r>
            <w:r w:rsidRPr="003B24DC">
              <w:rPr>
                <w:rFonts w:ascii="Times New Roman" w:eastAsia="Times New Roman" w:hAnsi="Times New Roman" w:cs="Times New Roman"/>
                <w:b/>
                <w:bCs/>
                <w:sz w:val="24"/>
                <w:szCs w:val="24"/>
              </w:rPr>
              <w:t>2</w:t>
            </w:r>
          </w:p>
          <w:p w14:paraId="4262F0B7"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 </w:t>
            </w:r>
          </w:p>
        </w:tc>
      </w:tr>
      <w:tr w:rsidR="00E117CE" w:rsidRPr="003B24DC" w14:paraId="4DF87302"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C09C2E" w14:textId="7FDF314B" w:rsidR="00A718BE" w:rsidRPr="003B24DC" w:rsidRDefault="00ED1C26"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Residual maturity</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344D8D" w14:textId="4D53DEF6" w:rsidR="00A718BE" w:rsidRPr="003B24DC" w:rsidRDefault="00713DD5"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Precious metals</w:t>
            </w:r>
            <w:r w:rsidR="00A718BE" w:rsidRPr="003B24DC">
              <w:rPr>
                <w:rFonts w:ascii="Times New Roman" w:eastAsia="Times New Roman" w:hAnsi="Times New Roman" w:cs="Times New Roman"/>
                <w:b/>
                <w:bCs/>
                <w:sz w:val="24"/>
                <w:szCs w:val="24"/>
              </w:rPr>
              <w:br/>
              <w:t>(except</w:t>
            </w:r>
            <w:r>
              <w:rPr>
                <w:rFonts w:ascii="Times New Roman" w:eastAsia="Times New Roman" w:hAnsi="Times New Roman" w:cs="Times New Roman"/>
                <w:b/>
                <w:bCs/>
                <w:sz w:val="24"/>
                <w:szCs w:val="24"/>
              </w:rPr>
              <w:t xml:space="preserve"> gold</w:t>
            </w:r>
            <w:r w:rsidR="00A718BE" w:rsidRPr="003B24DC">
              <w:rPr>
                <w:rFonts w:ascii="Times New Roman" w:eastAsia="Times New Roman" w:hAnsi="Times New Roman" w:cs="Times New Roman"/>
                <w:b/>
                <w:bCs/>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E9006F1" w14:textId="64F29B31" w:rsidR="00A718BE" w:rsidRPr="003B24DC" w:rsidRDefault="00E117CE"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Base metals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673AE5" w14:textId="639CA788" w:rsidR="00A718BE" w:rsidRPr="003B24DC" w:rsidRDefault="00E117CE"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Agricultural products</w:t>
            </w:r>
            <w:r w:rsidR="00A718BE" w:rsidRPr="003B24DC">
              <w:rPr>
                <w:rFonts w:ascii="Times New Roman" w:eastAsia="Times New Roman" w:hAnsi="Times New Roman" w:cs="Times New Roman"/>
                <w:b/>
                <w:bCs/>
                <w:sz w:val="24"/>
                <w:szCs w:val="24"/>
              </w:rPr>
              <w:br/>
              <w:t>(</w:t>
            </w:r>
            <w:r>
              <w:rPr>
                <w:rFonts w:ascii="Times New Roman" w:eastAsia="Times New Roman" w:hAnsi="Times New Roman" w:cs="Times New Roman"/>
                <w:b/>
                <w:bCs/>
                <w:sz w:val="24"/>
                <w:szCs w:val="24"/>
              </w:rPr>
              <w:t>softs</w:t>
            </w:r>
            <w:r w:rsidR="00A718BE" w:rsidRPr="003B24DC">
              <w:rPr>
                <w:rFonts w:ascii="Times New Roman" w:eastAsia="Times New Roman" w:hAnsi="Times New Roman" w:cs="Times New Roman"/>
                <w:b/>
                <w:bCs/>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4B39E2" w14:textId="02DE929A" w:rsidR="00A718BE" w:rsidRPr="003B24DC" w:rsidRDefault="00E117CE"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Other</w:t>
            </w:r>
            <w:r w:rsidR="00A718BE" w:rsidRPr="003B24D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including energy products</w:t>
            </w:r>
          </w:p>
        </w:tc>
      </w:tr>
      <w:tr w:rsidR="00E117CE" w:rsidRPr="003B24DC" w14:paraId="385F484B"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100BF" w14:textId="06903786" w:rsidR="00A718BE" w:rsidRPr="003B24DC" w:rsidRDefault="002B4210"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year or less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6843D"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C04BC"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E5B58"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3 %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2F78B"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4 %</w:t>
            </w:r>
          </w:p>
        </w:tc>
      </w:tr>
      <w:tr w:rsidR="00E117CE" w:rsidRPr="003B24DC" w14:paraId="6DA92D87"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532F3" w14:textId="4ED2751D" w:rsidR="00A718BE" w:rsidRPr="003B24DC" w:rsidRDefault="002B4210"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one year, not exceeding five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0559D"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150DD"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4 %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7E630"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65FE1"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6 %</w:t>
            </w:r>
          </w:p>
        </w:tc>
      </w:tr>
      <w:tr w:rsidR="00E117CE" w:rsidRPr="003B24DC" w14:paraId="601DE96E"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47860" w14:textId="0207EA95" w:rsidR="00A718BE" w:rsidRPr="003B24DC" w:rsidRDefault="002B4210"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five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AB6BD"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175E2"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8 %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43770"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9 %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FC9CF"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10 %</w:t>
            </w:r>
          </w:p>
        </w:tc>
      </w:tr>
    </w:tbl>
    <w:p w14:paraId="76911BFD"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599F45C1" w14:textId="77777777" w:rsidR="00AC3999" w:rsidRDefault="00AC3999" w:rsidP="00A718BE">
      <w:pPr>
        <w:spacing w:after="0" w:line="240" w:lineRule="auto"/>
        <w:jc w:val="center"/>
        <w:rPr>
          <w:rFonts w:ascii="Times New Roman" w:eastAsia="Times New Roman" w:hAnsi="Times New Roman" w:cs="Times New Roman"/>
          <w:b/>
          <w:bCs/>
          <w:sz w:val="24"/>
          <w:szCs w:val="24"/>
        </w:rPr>
      </w:pPr>
    </w:p>
    <w:p w14:paraId="30952178" w14:textId="77777777" w:rsidR="00866FDE" w:rsidRDefault="00866FDE" w:rsidP="00A718BE">
      <w:pPr>
        <w:spacing w:after="0" w:line="240" w:lineRule="auto"/>
        <w:jc w:val="center"/>
        <w:rPr>
          <w:rFonts w:ascii="Times New Roman" w:eastAsia="Times New Roman" w:hAnsi="Times New Roman" w:cs="Times New Roman"/>
          <w:b/>
          <w:bCs/>
          <w:sz w:val="24"/>
          <w:szCs w:val="24"/>
        </w:rPr>
      </w:pPr>
    </w:p>
    <w:p w14:paraId="627A6B00" w14:textId="77777777" w:rsidR="00866FDE" w:rsidRDefault="00866FDE" w:rsidP="00A718BE">
      <w:pPr>
        <w:spacing w:after="0" w:line="240" w:lineRule="auto"/>
        <w:jc w:val="center"/>
        <w:rPr>
          <w:rFonts w:ascii="Times New Roman" w:eastAsia="Times New Roman" w:hAnsi="Times New Roman" w:cs="Times New Roman"/>
          <w:b/>
          <w:bCs/>
          <w:sz w:val="24"/>
          <w:szCs w:val="24"/>
        </w:rPr>
      </w:pPr>
    </w:p>
    <w:p w14:paraId="614D0934" w14:textId="77777777" w:rsidR="00866FDE" w:rsidRDefault="00866FDE" w:rsidP="00A718BE">
      <w:pPr>
        <w:spacing w:after="0" w:line="240" w:lineRule="auto"/>
        <w:jc w:val="center"/>
        <w:rPr>
          <w:rFonts w:ascii="Times New Roman" w:eastAsia="Times New Roman" w:hAnsi="Times New Roman" w:cs="Times New Roman"/>
          <w:b/>
          <w:bCs/>
          <w:sz w:val="24"/>
          <w:szCs w:val="24"/>
        </w:rPr>
      </w:pPr>
    </w:p>
    <w:p w14:paraId="01745654" w14:textId="77777777" w:rsidR="00866FDE" w:rsidRDefault="00866FDE" w:rsidP="00A718BE">
      <w:pPr>
        <w:spacing w:after="0" w:line="240" w:lineRule="auto"/>
        <w:jc w:val="center"/>
        <w:rPr>
          <w:rFonts w:ascii="Times New Roman" w:eastAsia="Times New Roman" w:hAnsi="Times New Roman" w:cs="Times New Roman"/>
          <w:b/>
          <w:bCs/>
          <w:sz w:val="24"/>
          <w:szCs w:val="24"/>
        </w:rPr>
      </w:pPr>
    </w:p>
    <w:p w14:paraId="37EBC2DB" w14:textId="56D23745"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lastRenderedPageBreak/>
        <w:t>C</w:t>
      </w:r>
      <w:r w:rsidR="00BD0AEC">
        <w:rPr>
          <w:rFonts w:ascii="Times New Roman" w:eastAsia="Times New Roman" w:hAnsi="Times New Roman" w:cs="Times New Roman"/>
          <w:b/>
          <w:bCs/>
          <w:sz w:val="24"/>
          <w:szCs w:val="24"/>
        </w:rPr>
        <w:t>hapter</w:t>
      </w:r>
      <w:r w:rsidRPr="003B24DC">
        <w:rPr>
          <w:rFonts w:ascii="Times New Roman" w:eastAsia="Times New Roman" w:hAnsi="Times New Roman" w:cs="Times New Roman"/>
          <w:b/>
          <w:bCs/>
          <w:sz w:val="24"/>
          <w:szCs w:val="24"/>
        </w:rPr>
        <w:t xml:space="preserve"> IV</w:t>
      </w:r>
    </w:p>
    <w:p w14:paraId="6A9F0E78" w14:textId="6568088B" w:rsidR="00A718BE" w:rsidRPr="003B24DC" w:rsidRDefault="00BD0AEC" w:rsidP="00A718B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ORIGINAL EXPOSURE METHOD</w:t>
      </w:r>
    </w:p>
    <w:p w14:paraId="72FAF34C" w14:textId="77777777" w:rsidR="003100E7" w:rsidRPr="003B24DC" w:rsidRDefault="003100E7" w:rsidP="00A718BE">
      <w:pPr>
        <w:spacing w:after="0" w:line="240" w:lineRule="auto"/>
        <w:jc w:val="center"/>
        <w:rPr>
          <w:rFonts w:ascii="Times New Roman" w:eastAsia="Times New Roman" w:hAnsi="Times New Roman" w:cs="Times New Roman"/>
          <w:sz w:val="24"/>
          <w:szCs w:val="24"/>
        </w:rPr>
      </w:pPr>
    </w:p>
    <w:p w14:paraId="2054A56B" w14:textId="3BB32F1F"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23.</w:t>
      </w:r>
      <w:r w:rsidRPr="003B24DC">
        <w:rPr>
          <w:rFonts w:ascii="Times New Roman" w:eastAsia="Times New Roman" w:hAnsi="Times New Roman" w:cs="Times New Roman"/>
          <w:sz w:val="24"/>
          <w:szCs w:val="24"/>
        </w:rPr>
        <w:t xml:space="preserve"> </w:t>
      </w:r>
      <w:r w:rsidR="00240DDE" w:rsidRPr="00240DDE">
        <w:rPr>
          <w:rFonts w:ascii="Times New Roman" w:eastAsia="Times New Roman" w:hAnsi="Times New Roman" w:cs="Times New Roman"/>
          <w:sz w:val="24"/>
          <w:szCs w:val="24"/>
        </w:rPr>
        <w:t>The exposure value is the notional amount of each instrument multiplied by the percentages set out in Table 3.</w:t>
      </w:r>
    </w:p>
    <w:p w14:paraId="6A5AC89E"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730"/>
        <w:gridCol w:w="1688"/>
        <w:gridCol w:w="3333"/>
      </w:tblGrid>
      <w:tr w:rsidR="00A718BE" w:rsidRPr="003B24DC" w14:paraId="7E3D3024" w14:textId="77777777" w:rsidTr="00A718BE">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37CF51EE" w14:textId="57CB2804"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Tab</w:t>
            </w:r>
            <w:r w:rsidR="00D6341A">
              <w:rPr>
                <w:rFonts w:ascii="Times New Roman" w:eastAsia="Times New Roman" w:hAnsi="Times New Roman" w:cs="Times New Roman"/>
                <w:b/>
                <w:bCs/>
                <w:sz w:val="24"/>
                <w:szCs w:val="24"/>
              </w:rPr>
              <w:t>le</w:t>
            </w:r>
            <w:r w:rsidRPr="003B24DC">
              <w:rPr>
                <w:rFonts w:ascii="Times New Roman" w:eastAsia="Times New Roman" w:hAnsi="Times New Roman" w:cs="Times New Roman"/>
                <w:b/>
                <w:bCs/>
                <w:sz w:val="24"/>
                <w:szCs w:val="24"/>
              </w:rPr>
              <w:t xml:space="preserve"> 3</w:t>
            </w:r>
          </w:p>
          <w:p w14:paraId="2786ECF5"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 </w:t>
            </w:r>
          </w:p>
        </w:tc>
      </w:tr>
      <w:tr w:rsidR="00AB52AB" w:rsidRPr="003B24DC" w14:paraId="24EF269C"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6CDDAD" w14:textId="2123251D" w:rsidR="00A718BE" w:rsidRPr="003B24DC" w:rsidRDefault="00AB52AB"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Original maturity</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780EE6B" w14:textId="110B3D77" w:rsidR="00A718BE" w:rsidRPr="003B24DC" w:rsidRDefault="00AB52AB"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Interest-rate contracts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475E08" w14:textId="4AA11002"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Contract</w:t>
            </w:r>
            <w:r w:rsidR="00AB52AB">
              <w:rPr>
                <w:rFonts w:ascii="Times New Roman" w:eastAsia="Times New Roman" w:hAnsi="Times New Roman" w:cs="Times New Roman"/>
                <w:b/>
                <w:bCs/>
                <w:sz w:val="24"/>
                <w:szCs w:val="24"/>
              </w:rPr>
              <w:t>s concerning foreign-exchange rates and gold</w:t>
            </w:r>
          </w:p>
        </w:tc>
      </w:tr>
      <w:tr w:rsidR="00AB52AB" w:rsidRPr="003B24DC" w14:paraId="729F4BDA"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8F003" w14:textId="37601E91" w:rsidR="00A718BE" w:rsidRPr="003B24DC" w:rsidRDefault="00AB52AB"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year or less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C658D"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0,5 %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0B07C"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2 %</w:t>
            </w:r>
          </w:p>
        </w:tc>
      </w:tr>
      <w:tr w:rsidR="00AB52AB" w:rsidRPr="003B24DC" w14:paraId="55E86B4C"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DDCFC" w14:textId="5ACB3BE7" w:rsidR="00A718BE" w:rsidRPr="003B24DC" w:rsidRDefault="00AB52AB"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one year, not exceeding two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393E0"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CDA88"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5 %</w:t>
            </w:r>
          </w:p>
        </w:tc>
      </w:tr>
      <w:tr w:rsidR="00AB52AB" w:rsidRPr="003B24DC" w14:paraId="4A13F8B0"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91EEC" w14:textId="00A46389" w:rsidR="00A718BE" w:rsidRPr="003B24DC" w:rsidRDefault="00AB52AB"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allowance for each additional year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4152E"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D708F"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3 %</w:t>
            </w:r>
          </w:p>
        </w:tc>
      </w:tr>
    </w:tbl>
    <w:p w14:paraId="7B385080"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6167C96C" w14:textId="138CEB71" w:rsidR="003F3E07" w:rsidRPr="003B24DC" w:rsidRDefault="00A718BE" w:rsidP="00FE73F3">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24.</w:t>
      </w:r>
      <w:r w:rsidRPr="003B24DC">
        <w:rPr>
          <w:rFonts w:ascii="Times New Roman" w:eastAsia="Times New Roman" w:hAnsi="Times New Roman" w:cs="Times New Roman"/>
          <w:sz w:val="24"/>
          <w:szCs w:val="24"/>
        </w:rPr>
        <w:t xml:space="preserve"> </w:t>
      </w:r>
      <w:r w:rsidR="00312DC8" w:rsidRPr="00312DC8">
        <w:rPr>
          <w:rFonts w:ascii="Times New Roman" w:eastAsia="Times New Roman" w:hAnsi="Times New Roman" w:cs="Times New Roman"/>
          <w:sz w:val="24"/>
          <w:szCs w:val="24"/>
        </w:rPr>
        <w:t xml:space="preserve">For calculating the exposure value of interest-rate contracts, </w:t>
      </w:r>
      <w:r w:rsidR="00312DC8">
        <w:rPr>
          <w:rFonts w:ascii="Times New Roman" w:eastAsia="Times New Roman" w:hAnsi="Times New Roman" w:cs="Times New Roman"/>
          <w:sz w:val="24"/>
          <w:szCs w:val="24"/>
        </w:rPr>
        <w:t>the bank</w:t>
      </w:r>
      <w:r w:rsidR="00312DC8" w:rsidRPr="00312DC8">
        <w:rPr>
          <w:rFonts w:ascii="Times New Roman" w:eastAsia="Times New Roman" w:hAnsi="Times New Roman" w:cs="Times New Roman"/>
          <w:sz w:val="24"/>
          <w:szCs w:val="24"/>
        </w:rPr>
        <w:t xml:space="preserve"> may choose to use either the original or residual maturity.</w:t>
      </w:r>
    </w:p>
    <w:p w14:paraId="65A712F1" w14:textId="77777777" w:rsidR="003F3E07" w:rsidRPr="003B24DC" w:rsidRDefault="003F3E07" w:rsidP="00A718BE">
      <w:pPr>
        <w:spacing w:after="0" w:line="240" w:lineRule="auto"/>
        <w:ind w:firstLine="567"/>
        <w:jc w:val="both"/>
        <w:rPr>
          <w:rFonts w:ascii="Times New Roman" w:eastAsia="Times New Roman" w:hAnsi="Times New Roman" w:cs="Times New Roman"/>
          <w:sz w:val="24"/>
          <w:szCs w:val="24"/>
        </w:rPr>
      </w:pPr>
    </w:p>
    <w:p w14:paraId="558E982B" w14:textId="77777777" w:rsidR="003F3E07" w:rsidRPr="003B24DC" w:rsidRDefault="003F3E07" w:rsidP="00A718BE">
      <w:pPr>
        <w:spacing w:after="0" w:line="240" w:lineRule="auto"/>
        <w:ind w:firstLine="567"/>
        <w:jc w:val="both"/>
        <w:rPr>
          <w:rFonts w:ascii="Times New Roman" w:eastAsia="Times New Roman" w:hAnsi="Times New Roman" w:cs="Times New Roman"/>
          <w:sz w:val="24"/>
          <w:szCs w:val="24"/>
        </w:rPr>
      </w:pPr>
    </w:p>
    <w:p w14:paraId="5A7083AF" w14:textId="1F8770F0"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w:t>
      </w:r>
      <w:r w:rsidR="000712B7">
        <w:rPr>
          <w:rFonts w:ascii="Times New Roman" w:eastAsia="Times New Roman" w:hAnsi="Times New Roman" w:cs="Times New Roman"/>
          <w:b/>
          <w:bCs/>
          <w:sz w:val="24"/>
          <w:szCs w:val="24"/>
        </w:rPr>
        <w:t>HAPTER</w:t>
      </w:r>
      <w:r w:rsidRPr="003B24DC">
        <w:rPr>
          <w:rFonts w:ascii="Times New Roman" w:eastAsia="Times New Roman" w:hAnsi="Times New Roman" w:cs="Times New Roman"/>
          <w:b/>
          <w:bCs/>
          <w:sz w:val="24"/>
          <w:szCs w:val="24"/>
        </w:rPr>
        <w:t xml:space="preserve"> V</w:t>
      </w:r>
    </w:p>
    <w:p w14:paraId="2978B727" w14:textId="560C3DC9"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STANDARDI</w:t>
      </w:r>
      <w:r w:rsidR="006A0C45">
        <w:rPr>
          <w:rFonts w:ascii="Times New Roman" w:eastAsia="Times New Roman" w:hAnsi="Times New Roman" w:cs="Times New Roman"/>
          <w:b/>
          <w:bCs/>
          <w:sz w:val="24"/>
          <w:szCs w:val="24"/>
        </w:rPr>
        <w:t>Z</w:t>
      </w:r>
      <w:r w:rsidR="000712B7">
        <w:rPr>
          <w:rFonts w:ascii="Times New Roman" w:eastAsia="Times New Roman" w:hAnsi="Times New Roman" w:cs="Times New Roman"/>
          <w:b/>
          <w:bCs/>
          <w:sz w:val="24"/>
          <w:szCs w:val="24"/>
        </w:rPr>
        <w:t>ED METHOD</w:t>
      </w:r>
    </w:p>
    <w:p w14:paraId="17172032"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6D3AED83" w14:textId="5951BCDA"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Cs/>
          <w:i/>
          <w:iCs/>
          <w:sz w:val="24"/>
          <w:szCs w:val="24"/>
        </w:rPr>
        <w:t>Sec</w:t>
      </w:r>
      <w:r w:rsidR="000712B7">
        <w:rPr>
          <w:rFonts w:ascii="Times New Roman" w:eastAsia="Times New Roman" w:hAnsi="Times New Roman" w:cs="Times New Roman"/>
          <w:bCs/>
          <w:i/>
          <w:iCs/>
          <w:sz w:val="24"/>
          <w:szCs w:val="24"/>
        </w:rPr>
        <w:t>tion</w:t>
      </w:r>
      <w:r w:rsidRPr="003B24DC">
        <w:rPr>
          <w:rFonts w:ascii="Times New Roman" w:eastAsia="Times New Roman" w:hAnsi="Times New Roman" w:cs="Times New Roman"/>
          <w:bCs/>
          <w:i/>
          <w:iCs/>
          <w:sz w:val="24"/>
          <w:szCs w:val="24"/>
        </w:rPr>
        <w:t xml:space="preserve"> 1</w:t>
      </w:r>
    </w:p>
    <w:p w14:paraId="08B6A225" w14:textId="47A0A99E" w:rsidR="00A718BE" w:rsidRPr="003B24DC" w:rsidRDefault="006A0C45" w:rsidP="00A718BE">
      <w:pPr>
        <w:spacing w:after="0" w:line="240" w:lineRule="auto"/>
        <w:jc w:val="center"/>
        <w:rPr>
          <w:rFonts w:ascii="Times New Roman" w:eastAsia="Times New Roman" w:hAnsi="Times New Roman" w:cs="Times New Roman"/>
          <w:sz w:val="24"/>
          <w:szCs w:val="24"/>
        </w:rPr>
      </w:pPr>
      <w:r w:rsidRPr="000712B7">
        <w:rPr>
          <w:rFonts w:ascii="Times New Roman" w:eastAsia="Times New Roman" w:hAnsi="Times New Roman" w:cs="Times New Roman"/>
          <w:i/>
          <w:iCs/>
          <w:sz w:val="24"/>
          <w:szCs w:val="24"/>
        </w:rPr>
        <w:t>Standardized</w:t>
      </w:r>
      <w:r w:rsidR="000712B7" w:rsidRPr="000712B7">
        <w:rPr>
          <w:rFonts w:ascii="Times New Roman" w:eastAsia="Times New Roman" w:hAnsi="Times New Roman" w:cs="Times New Roman"/>
          <w:i/>
          <w:iCs/>
          <w:sz w:val="24"/>
          <w:szCs w:val="24"/>
        </w:rPr>
        <w:t xml:space="preserve"> </w:t>
      </w:r>
      <w:r w:rsidR="000712B7">
        <w:rPr>
          <w:rFonts w:ascii="Times New Roman" w:eastAsia="Times New Roman" w:hAnsi="Times New Roman" w:cs="Times New Roman"/>
          <w:i/>
          <w:iCs/>
          <w:sz w:val="24"/>
          <w:szCs w:val="24"/>
        </w:rPr>
        <w:t>m</w:t>
      </w:r>
      <w:r w:rsidR="000712B7" w:rsidRPr="000712B7">
        <w:rPr>
          <w:rFonts w:ascii="Times New Roman" w:eastAsia="Times New Roman" w:hAnsi="Times New Roman" w:cs="Times New Roman"/>
          <w:i/>
          <w:iCs/>
          <w:sz w:val="24"/>
          <w:szCs w:val="24"/>
        </w:rPr>
        <w:t>ethod</w:t>
      </w:r>
    </w:p>
    <w:p w14:paraId="61771A1D" w14:textId="06B1F610"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25.</w:t>
      </w:r>
      <w:r w:rsidRPr="003B24DC">
        <w:rPr>
          <w:rFonts w:ascii="Times New Roman" w:eastAsia="Times New Roman" w:hAnsi="Times New Roman" w:cs="Times New Roman"/>
          <w:sz w:val="24"/>
          <w:szCs w:val="24"/>
        </w:rPr>
        <w:t xml:space="preserve"> </w:t>
      </w:r>
      <w:r w:rsidR="000712B7" w:rsidRPr="000712B7">
        <w:rPr>
          <w:rFonts w:ascii="Times New Roman" w:eastAsia="Times New Roman" w:hAnsi="Times New Roman" w:cs="Times New Roman"/>
          <w:sz w:val="24"/>
          <w:szCs w:val="24"/>
        </w:rPr>
        <w:t xml:space="preserve">When applying the SM, </w:t>
      </w:r>
      <w:r w:rsidR="000712B7">
        <w:rPr>
          <w:rFonts w:ascii="Times New Roman" w:eastAsia="Times New Roman" w:hAnsi="Times New Roman" w:cs="Times New Roman"/>
          <w:sz w:val="24"/>
          <w:szCs w:val="24"/>
        </w:rPr>
        <w:t xml:space="preserve">banks </w:t>
      </w:r>
      <w:r w:rsidR="000712B7" w:rsidRPr="000712B7">
        <w:rPr>
          <w:rFonts w:ascii="Times New Roman" w:eastAsia="Times New Roman" w:hAnsi="Times New Roman" w:cs="Times New Roman"/>
          <w:sz w:val="24"/>
          <w:szCs w:val="24"/>
        </w:rPr>
        <w:t>shall calculate the exposure value separately for each netting set, net of collateral, as follows:</w:t>
      </w:r>
    </w:p>
    <w:p w14:paraId="3131BEFA"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5C783AA2" w14:textId="77777777" w:rsidR="003100E7" w:rsidRPr="003B24DC" w:rsidRDefault="003100E7" w:rsidP="00A718BE">
      <w:pPr>
        <w:spacing w:after="0" w:line="240" w:lineRule="auto"/>
        <w:ind w:firstLine="567"/>
        <w:jc w:val="both"/>
        <w:rPr>
          <w:rFonts w:ascii="Times New Roman" w:eastAsia="Times New Roman" w:hAnsi="Times New Roman" w:cs="Times New Roman"/>
          <w:sz w:val="24"/>
          <w:szCs w:val="24"/>
        </w:rPr>
      </w:pPr>
    </w:p>
    <w:p w14:paraId="0B6E5370" w14:textId="1C1982FB" w:rsidR="00A718BE" w:rsidRPr="003B24DC" w:rsidRDefault="00D0021E" w:rsidP="00A718B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Exposure value</w:t>
      </w:r>
    </w:p>
    <w:p w14:paraId="2283A976"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noProof/>
          <w:sz w:val="24"/>
          <w:szCs w:val="24"/>
        </w:rPr>
        <w:drawing>
          <wp:inline distT="0" distB="0" distL="0" distR="0" wp14:anchorId="4387B164" wp14:editId="47AD2CAF">
            <wp:extent cx="5610225" cy="647700"/>
            <wp:effectExtent l="0" t="0" r="9525" b="0"/>
            <wp:docPr id="7" name="Picture 7" descr="S:\APPS\eLex\elexdb\7b7a53e239400a13bd6be6c91c4f6c4e\3fd71621a6f7f9ea4a27937d83ed96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7b7a53e239400a13bd6be6c91c4f6c4e\3fd71621a6f7f9ea4a27937d83ed96b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647700"/>
                    </a:xfrm>
                    <a:prstGeom prst="rect">
                      <a:avLst/>
                    </a:prstGeom>
                    <a:noFill/>
                    <a:ln>
                      <a:noFill/>
                    </a:ln>
                  </pic:spPr>
                </pic:pic>
              </a:graphicData>
            </a:graphic>
          </wp:inline>
        </w:drawing>
      </w:r>
    </w:p>
    <w:p w14:paraId="3008C911" w14:textId="31881BD2" w:rsidR="00A718BE" w:rsidRPr="003B24DC" w:rsidRDefault="0070414A" w:rsidP="00A718B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A718BE" w:rsidRPr="003B24DC">
        <w:rPr>
          <w:rFonts w:ascii="Times New Roman" w:eastAsia="Times New Roman" w:hAnsi="Times New Roman" w:cs="Times New Roman"/>
          <w:sz w:val="24"/>
          <w:szCs w:val="24"/>
        </w:rPr>
        <w:t>:</w:t>
      </w:r>
    </w:p>
    <w:p w14:paraId="5C1669AA"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β = 1</w:t>
      </w:r>
      <w:proofErr w:type="gramStart"/>
      <w:r w:rsidRPr="003B24DC">
        <w:rPr>
          <w:rFonts w:ascii="Times New Roman" w:eastAsia="Times New Roman" w:hAnsi="Times New Roman" w:cs="Times New Roman"/>
          <w:sz w:val="24"/>
          <w:szCs w:val="24"/>
        </w:rPr>
        <w:t>,4</w:t>
      </w:r>
      <w:proofErr w:type="gramEnd"/>
      <w:r w:rsidRPr="003B24DC">
        <w:rPr>
          <w:rFonts w:ascii="Times New Roman" w:eastAsia="Times New Roman" w:hAnsi="Times New Roman" w:cs="Times New Roman"/>
          <w:sz w:val="24"/>
          <w:szCs w:val="24"/>
        </w:rPr>
        <w:t>;</w:t>
      </w:r>
    </w:p>
    <w:p w14:paraId="62E08C73" w14:textId="6E66172E"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CMV = </w:t>
      </w:r>
      <w:r w:rsidR="00926E47" w:rsidRPr="00926E47">
        <w:rPr>
          <w:rFonts w:ascii="Times New Roman" w:eastAsia="Times New Roman" w:hAnsi="Times New Roman" w:cs="Times New Roman"/>
          <w:sz w:val="24"/>
          <w:szCs w:val="24"/>
        </w:rPr>
        <w:t>current market value of the portfolio of transactions within the netting set with a counterparty gross of collateral, where:</w:t>
      </w:r>
    </w:p>
    <w:p w14:paraId="5B7914FB"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noProof/>
          <w:sz w:val="24"/>
          <w:szCs w:val="24"/>
        </w:rPr>
        <w:drawing>
          <wp:inline distT="0" distB="0" distL="0" distR="0" wp14:anchorId="599809DE" wp14:editId="38BF70C0">
            <wp:extent cx="1247775" cy="447675"/>
            <wp:effectExtent l="0" t="0" r="9525" b="9525"/>
            <wp:docPr id="6" name="Picture 6" descr="S:\APPS\eLex\elexdb\7b7a53e239400a13bd6be6c91c4f6c4e\8f72f5597ec9ba08c2bae7e0fc83b8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PPS\eLex\elexdb\7b7a53e239400a13bd6be6c91c4f6c4e\8f72f5597ec9ba08c2bae7e0fc83b8e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447675"/>
                    </a:xfrm>
                    <a:prstGeom prst="rect">
                      <a:avLst/>
                    </a:prstGeom>
                    <a:noFill/>
                    <a:ln>
                      <a:noFill/>
                    </a:ln>
                  </pic:spPr>
                </pic:pic>
              </a:graphicData>
            </a:graphic>
          </wp:inline>
        </w:drawing>
      </w:r>
    </w:p>
    <w:p w14:paraId="4F26CF07" w14:textId="62225099" w:rsidR="00A718BE" w:rsidRPr="003B24DC" w:rsidRDefault="005B786E" w:rsidP="00A718B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A718BE" w:rsidRPr="003B24DC">
        <w:rPr>
          <w:rFonts w:ascii="Times New Roman" w:eastAsia="Times New Roman" w:hAnsi="Times New Roman" w:cs="Times New Roman"/>
          <w:sz w:val="24"/>
          <w:szCs w:val="24"/>
        </w:rPr>
        <w:t>:</w:t>
      </w:r>
    </w:p>
    <w:p w14:paraId="1EE12453" w14:textId="5F12DDD0"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roofErr w:type="spellStart"/>
      <w:r w:rsidRPr="003B24DC">
        <w:rPr>
          <w:rFonts w:ascii="Times New Roman" w:eastAsia="Times New Roman" w:hAnsi="Times New Roman" w:cs="Times New Roman"/>
          <w:sz w:val="24"/>
          <w:szCs w:val="24"/>
        </w:rPr>
        <w:t>CMV</w:t>
      </w:r>
      <w:r w:rsidRPr="003B24DC">
        <w:rPr>
          <w:rFonts w:ascii="Times New Roman" w:eastAsia="Times New Roman" w:hAnsi="Times New Roman" w:cs="Times New Roman"/>
          <w:sz w:val="24"/>
          <w:szCs w:val="24"/>
          <w:vertAlign w:val="subscript"/>
        </w:rPr>
        <w:t>i</w:t>
      </w:r>
      <w:proofErr w:type="spellEnd"/>
      <w:r w:rsidRPr="003B24DC">
        <w:rPr>
          <w:rFonts w:ascii="Times New Roman" w:eastAsia="Times New Roman" w:hAnsi="Times New Roman" w:cs="Times New Roman"/>
          <w:sz w:val="24"/>
          <w:szCs w:val="24"/>
        </w:rPr>
        <w:t xml:space="preserve"> = </w:t>
      </w:r>
      <w:r w:rsidR="008916AE" w:rsidRPr="008916AE">
        <w:rPr>
          <w:rFonts w:ascii="Times New Roman" w:eastAsia="Times New Roman" w:hAnsi="Times New Roman" w:cs="Times New Roman"/>
          <w:sz w:val="24"/>
          <w:szCs w:val="24"/>
        </w:rPr>
        <w:t xml:space="preserve">the current market value of transaction </w:t>
      </w:r>
      <w:r w:rsidRPr="003B24DC">
        <w:rPr>
          <w:rFonts w:ascii="Times New Roman" w:eastAsia="Times New Roman" w:hAnsi="Times New Roman" w:cs="Times New Roman"/>
          <w:i/>
          <w:iCs/>
          <w:sz w:val="24"/>
          <w:szCs w:val="24"/>
        </w:rPr>
        <w:t>i</w:t>
      </w:r>
      <w:r w:rsidRPr="003B24DC">
        <w:rPr>
          <w:rFonts w:ascii="Times New Roman" w:eastAsia="Times New Roman" w:hAnsi="Times New Roman" w:cs="Times New Roman"/>
          <w:sz w:val="24"/>
          <w:szCs w:val="24"/>
        </w:rPr>
        <w:t>;</w:t>
      </w:r>
    </w:p>
    <w:p w14:paraId="3E3B4364" w14:textId="3DDFC19F"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CMC = </w:t>
      </w:r>
      <w:r w:rsidR="008916AE" w:rsidRPr="008916AE">
        <w:rPr>
          <w:rFonts w:ascii="Times New Roman" w:eastAsia="Times New Roman" w:hAnsi="Times New Roman" w:cs="Times New Roman"/>
          <w:sz w:val="24"/>
          <w:szCs w:val="24"/>
        </w:rPr>
        <w:t>the current market value of the collateral assigned to the netting set, where</w:t>
      </w:r>
      <w:r w:rsidRPr="003B24DC">
        <w:rPr>
          <w:rFonts w:ascii="Times New Roman" w:eastAsia="Times New Roman" w:hAnsi="Times New Roman" w:cs="Times New Roman"/>
          <w:sz w:val="24"/>
          <w:szCs w:val="24"/>
        </w:rPr>
        <w:t>:</w:t>
      </w:r>
    </w:p>
    <w:p w14:paraId="029538DC"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31B3081F"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noProof/>
          <w:sz w:val="24"/>
          <w:szCs w:val="24"/>
        </w:rPr>
        <w:drawing>
          <wp:inline distT="0" distB="0" distL="0" distR="0" wp14:anchorId="23554D32" wp14:editId="1A7F29AB">
            <wp:extent cx="1247775" cy="447675"/>
            <wp:effectExtent l="0" t="0" r="9525" b="9525"/>
            <wp:docPr id="5" name="Picture 5" descr="S:\APPS\eLex\elexdb\7b7a53e239400a13bd6be6c91c4f6c4e\c0d5096fe0f39a0893479bd785b6e6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PPS\eLex\elexdb\7b7a53e239400a13bd6be6c91c4f6c4e\c0d5096fe0f39a0893479bd785b6e6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447675"/>
                    </a:xfrm>
                    <a:prstGeom prst="rect">
                      <a:avLst/>
                    </a:prstGeom>
                    <a:noFill/>
                    <a:ln>
                      <a:noFill/>
                    </a:ln>
                  </pic:spPr>
                </pic:pic>
              </a:graphicData>
            </a:graphic>
          </wp:inline>
        </w:drawing>
      </w:r>
    </w:p>
    <w:p w14:paraId="3C4B4995" w14:textId="577D1660" w:rsidR="00A718BE" w:rsidRPr="003B24DC" w:rsidRDefault="00B04AF1" w:rsidP="00A718B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w:t>
      </w:r>
      <w:r w:rsidR="00B95812">
        <w:rPr>
          <w:rFonts w:ascii="Times New Roman" w:eastAsia="Times New Roman" w:hAnsi="Times New Roman" w:cs="Times New Roman"/>
          <w:sz w:val="24"/>
          <w:szCs w:val="24"/>
        </w:rPr>
        <w:t>here</w:t>
      </w:r>
      <w:r>
        <w:rPr>
          <w:rFonts w:ascii="Times New Roman" w:eastAsia="Times New Roman" w:hAnsi="Times New Roman" w:cs="Times New Roman"/>
          <w:sz w:val="24"/>
          <w:szCs w:val="24"/>
        </w:rPr>
        <w:t>:</w:t>
      </w:r>
    </w:p>
    <w:p w14:paraId="2F52AC13" w14:textId="3AA63226"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roofErr w:type="spellStart"/>
      <w:r w:rsidRPr="003B24DC">
        <w:rPr>
          <w:rFonts w:ascii="Times New Roman" w:eastAsia="Times New Roman" w:hAnsi="Times New Roman" w:cs="Times New Roman"/>
          <w:sz w:val="24"/>
          <w:szCs w:val="24"/>
        </w:rPr>
        <w:t>CMC</w:t>
      </w:r>
      <w:r w:rsidRPr="003B24DC">
        <w:rPr>
          <w:rFonts w:ascii="Times New Roman" w:eastAsia="Times New Roman" w:hAnsi="Times New Roman" w:cs="Times New Roman"/>
          <w:sz w:val="24"/>
          <w:szCs w:val="24"/>
          <w:vertAlign w:val="subscript"/>
        </w:rPr>
        <w:t>l</w:t>
      </w:r>
      <w:proofErr w:type="spellEnd"/>
      <w:r w:rsidRPr="003B24DC">
        <w:rPr>
          <w:rFonts w:ascii="Times New Roman" w:eastAsia="Times New Roman" w:hAnsi="Times New Roman" w:cs="Times New Roman"/>
          <w:sz w:val="24"/>
          <w:szCs w:val="24"/>
        </w:rPr>
        <w:t xml:space="preserve"> = </w:t>
      </w:r>
      <w:r w:rsidR="00B04AF1" w:rsidRPr="00B04AF1">
        <w:rPr>
          <w:rFonts w:ascii="Times New Roman" w:eastAsia="Times New Roman" w:hAnsi="Times New Roman" w:cs="Times New Roman"/>
          <w:sz w:val="24"/>
          <w:szCs w:val="24"/>
        </w:rPr>
        <w:t xml:space="preserve">the current market value of transaction </w:t>
      </w:r>
      <w:r w:rsidRPr="003B24DC">
        <w:rPr>
          <w:rFonts w:ascii="Times New Roman" w:eastAsia="Times New Roman" w:hAnsi="Times New Roman" w:cs="Times New Roman"/>
          <w:i/>
          <w:iCs/>
          <w:sz w:val="24"/>
          <w:szCs w:val="24"/>
        </w:rPr>
        <w:t>l</w:t>
      </w:r>
      <w:r w:rsidRPr="003B24DC">
        <w:rPr>
          <w:rFonts w:ascii="Times New Roman" w:eastAsia="Times New Roman" w:hAnsi="Times New Roman" w:cs="Times New Roman"/>
          <w:sz w:val="24"/>
          <w:szCs w:val="24"/>
        </w:rPr>
        <w:t>;</w:t>
      </w:r>
    </w:p>
    <w:p w14:paraId="11A031AB" w14:textId="4FC999F1"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i = </w:t>
      </w:r>
      <w:r w:rsidR="00B04AF1" w:rsidRPr="00B04AF1">
        <w:rPr>
          <w:rFonts w:ascii="Times New Roman" w:eastAsia="Times New Roman" w:hAnsi="Times New Roman" w:cs="Times New Roman"/>
          <w:sz w:val="24"/>
          <w:szCs w:val="24"/>
        </w:rPr>
        <w:t>index designating transaction</w:t>
      </w:r>
      <w:r w:rsidRPr="003B24DC">
        <w:rPr>
          <w:rFonts w:ascii="Times New Roman" w:eastAsia="Times New Roman" w:hAnsi="Times New Roman" w:cs="Times New Roman"/>
          <w:sz w:val="24"/>
          <w:szCs w:val="24"/>
        </w:rPr>
        <w:t>;</w:t>
      </w:r>
    </w:p>
    <w:p w14:paraId="499E1BA7" w14:textId="08FC682D"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l = </w:t>
      </w:r>
      <w:r w:rsidR="00B04AF1" w:rsidRPr="00B04AF1">
        <w:rPr>
          <w:rFonts w:ascii="Times New Roman" w:eastAsia="Times New Roman" w:hAnsi="Times New Roman" w:cs="Times New Roman"/>
          <w:sz w:val="24"/>
          <w:szCs w:val="24"/>
        </w:rPr>
        <w:t>index designating collateral</w:t>
      </w:r>
      <w:r w:rsidRPr="003B24DC">
        <w:rPr>
          <w:rFonts w:ascii="Times New Roman" w:eastAsia="Times New Roman" w:hAnsi="Times New Roman" w:cs="Times New Roman"/>
          <w:sz w:val="24"/>
          <w:szCs w:val="24"/>
        </w:rPr>
        <w:t>;</w:t>
      </w:r>
    </w:p>
    <w:p w14:paraId="5197A7CA" w14:textId="256C8D00"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j = </w:t>
      </w:r>
      <w:r w:rsidR="00B04AF1" w:rsidRPr="00B04AF1">
        <w:rPr>
          <w:rFonts w:ascii="Times New Roman" w:eastAsia="Times New Roman" w:hAnsi="Times New Roman" w:cs="Times New Roman"/>
          <w:sz w:val="24"/>
          <w:szCs w:val="24"/>
        </w:rPr>
        <w:t>index designating hedging set category</w:t>
      </w:r>
      <w:r w:rsidRPr="003B24DC">
        <w:rPr>
          <w:rFonts w:ascii="Times New Roman" w:eastAsia="Times New Roman" w:hAnsi="Times New Roman" w:cs="Times New Roman"/>
          <w:sz w:val="24"/>
          <w:szCs w:val="24"/>
        </w:rPr>
        <w:t>.</w:t>
      </w:r>
    </w:p>
    <w:p w14:paraId="420CCD38" w14:textId="566CAC31" w:rsidR="00A718BE" w:rsidRPr="003B24DC" w:rsidRDefault="00233F7B" w:rsidP="00233F7B">
      <w:pPr>
        <w:spacing w:after="0" w:line="240" w:lineRule="auto"/>
        <w:ind w:firstLine="567"/>
        <w:jc w:val="both"/>
        <w:rPr>
          <w:rFonts w:ascii="Times New Roman" w:eastAsia="Times New Roman" w:hAnsi="Times New Roman" w:cs="Times New Roman"/>
          <w:sz w:val="24"/>
          <w:szCs w:val="24"/>
        </w:rPr>
      </w:pPr>
      <w:r w:rsidRPr="00233F7B">
        <w:rPr>
          <w:rFonts w:ascii="Times New Roman" w:eastAsia="Times New Roman" w:hAnsi="Times New Roman" w:cs="Times New Roman"/>
          <w:sz w:val="24"/>
          <w:szCs w:val="24"/>
        </w:rPr>
        <w:t>The hedging sets for this purpose correspond to risk factors for which risk positions of opposite sign can be offset to yield a net risk position on which the exposure measure is then based</w:t>
      </w:r>
      <w:r w:rsidR="00A718BE" w:rsidRPr="003B24DC">
        <w:rPr>
          <w:rFonts w:ascii="Times New Roman" w:eastAsia="Times New Roman" w:hAnsi="Times New Roman" w:cs="Times New Roman"/>
          <w:sz w:val="24"/>
          <w:szCs w:val="24"/>
        </w:rPr>
        <w:t>;</w:t>
      </w:r>
    </w:p>
    <w:p w14:paraId="0029B936" w14:textId="45833A9E"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roofErr w:type="spellStart"/>
      <w:r w:rsidRPr="003B24DC">
        <w:rPr>
          <w:rFonts w:ascii="Times New Roman" w:eastAsia="Times New Roman" w:hAnsi="Times New Roman" w:cs="Times New Roman"/>
          <w:sz w:val="24"/>
          <w:szCs w:val="24"/>
        </w:rPr>
        <w:t>RPT</w:t>
      </w:r>
      <w:r w:rsidRPr="003B24DC">
        <w:rPr>
          <w:rFonts w:ascii="Times New Roman" w:eastAsia="Times New Roman" w:hAnsi="Times New Roman" w:cs="Times New Roman"/>
          <w:sz w:val="24"/>
          <w:szCs w:val="24"/>
          <w:vertAlign w:val="subscript"/>
        </w:rPr>
        <w:t>ij</w:t>
      </w:r>
      <w:proofErr w:type="spellEnd"/>
      <w:r w:rsidRPr="003B24DC">
        <w:rPr>
          <w:rFonts w:ascii="Times New Roman" w:eastAsia="Times New Roman" w:hAnsi="Times New Roman" w:cs="Times New Roman"/>
          <w:sz w:val="24"/>
          <w:szCs w:val="24"/>
        </w:rPr>
        <w:t xml:space="preserve"> = </w:t>
      </w:r>
      <w:r w:rsidR="00A14414" w:rsidRPr="00A14414">
        <w:rPr>
          <w:rFonts w:ascii="Times New Roman" w:eastAsia="Times New Roman" w:hAnsi="Times New Roman" w:cs="Times New Roman"/>
          <w:sz w:val="24"/>
          <w:szCs w:val="24"/>
        </w:rPr>
        <w:t xml:space="preserve">risk position from transaction </w:t>
      </w:r>
      <w:r w:rsidR="00A14414" w:rsidRPr="003B24DC">
        <w:rPr>
          <w:rFonts w:ascii="Times New Roman" w:eastAsia="Times New Roman" w:hAnsi="Times New Roman" w:cs="Times New Roman"/>
          <w:i/>
          <w:iCs/>
          <w:sz w:val="24"/>
          <w:szCs w:val="24"/>
        </w:rPr>
        <w:t>i</w:t>
      </w:r>
      <w:r w:rsidR="00A14414" w:rsidRPr="00A14414">
        <w:rPr>
          <w:rFonts w:ascii="Times New Roman" w:eastAsia="Times New Roman" w:hAnsi="Times New Roman" w:cs="Times New Roman"/>
          <w:sz w:val="24"/>
          <w:szCs w:val="24"/>
        </w:rPr>
        <w:t xml:space="preserve"> with respect to hedging set</w:t>
      </w:r>
      <w:r w:rsidRPr="003B24DC">
        <w:rPr>
          <w:rFonts w:ascii="Times New Roman" w:eastAsia="Times New Roman" w:hAnsi="Times New Roman" w:cs="Times New Roman"/>
          <w:sz w:val="24"/>
          <w:szCs w:val="24"/>
        </w:rPr>
        <w:t xml:space="preserve"> </w:t>
      </w:r>
      <w:r w:rsidRPr="003B24DC">
        <w:rPr>
          <w:rFonts w:ascii="Times New Roman" w:eastAsia="Times New Roman" w:hAnsi="Times New Roman" w:cs="Times New Roman"/>
          <w:i/>
          <w:iCs/>
          <w:sz w:val="24"/>
          <w:szCs w:val="24"/>
        </w:rPr>
        <w:t>j</w:t>
      </w:r>
      <w:r w:rsidRPr="003B24DC">
        <w:rPr>
          <w:rFonts w:ascii="Times New Roman" w:eastAsia="Times New Roman" w:hAnsi="Times New Roman" w:cs="Times New Roman"/>
          <w:sz w:val="24"/>
          <w:szCs w:val="24"/>
        </w:rPr>
        <w:t>;</w:t>
      </w:r>
    </w:p>
    <w:p w14:paraId="5BB2F441" w14:textId="403AD9C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roofErr w:type="spellStart"/>
      <w:r w:rsidRPr="003B24DC">
        <w:rPr>
          <w:rFonts w:ascii="Times New Roman" w:eastAsia="Times New Roman" w:hAnsi="Times New Roman" w:cs="Times New Roman"/>
          <w:sz w:val="24"/>
          <w:szCs w:val="24"/>
        </w:rPr>
        <w:t>RPC</w:t>
      </w:r>
      <w:r w:rsidRPr="003B24DC">
        <w:rPr>
          <w:rFonts w:ascii="Times New Roman" w:eastAsia="Times New Roman" w:hAnsi="Times New Roman" w:cs="Times New Roman"/>
          <w:sz w:val="24"/>
          <w:szCs w:val="24"/>
          <w:vertAlign w:val="subscript"/>
        </w:rPr>
        <w:t>lj</w:t>
      </w:r>
      <w:proofErr w:type="spellEnd"/>
      <w:r w:rsidRPr="003B24DC">
        <w:rPr>
          <w:rFonts w:ascii="Times New Roman" w:eastAsia="Times New Roman" w:hAnsi="Times New Roman" w:cs="Times New Roman"/>
          <w:sz w:val="24"/>
          <w:szCs w:val="24"/>
        </w:rPr>
        <w:t xml:space="preserve"> = </w:t>
      </w:r>
      <w:r w:rsidR="00B56BB8" w:rsidRPr="00B56BB8">
        <w:rPr>
          <w:rFonts w:ascii="Times New Roman" w:eastAsia="Times New Roman" w:hAnsi="Times New Roman" w:cs="Times New Roman"/>
          <w:sz w:val="24"/>
          <w:szCs w:val="24"/>
        </w:rPr>
        <w:t xml:space="preserve">risk position from collateral </w:t>
      </w:r>
      <w:r w:rsidR="00B56BB8" w:rsidRPr="00B56BB8">
        <w:rPr>
          <w:rFonts w:ascii="Times New Roman" w:eastAsia="Times New Roman" w:hAnsi="Times New Roman" w:cs="Times New Roman"/>
          <w:i/>
          <w:iCs/>
          <w:sz w:val="24"/>
          <w:szCs w:val="24"/>
        </w:rPr>
        <w:t>l</w:t>
      </w:r>
      <w:r w:rsidR="00B56BB8" w:rsidRPr="00B56BB8">
        <w:rPr>
          <w:rFonts w:ascii="Times New Roman" w:eastAsia="Times New Roman" w:hAnsi="Times New Roman" w:cs="Times New Roman"/>
          <w:sz w:val="24"/>
          <w:szCs w:val="24"/>
        </w:rPr>
        <w:t xml:space="preserve"> with respect to hedging set </w:t>
      </w:r>
      <w:r w:rsidRPr="003B24DC">
        <w:rPr>
          <w:rFonts w:ascii="Times New Roman" w:eastAsia="Times New Roman" w:hAnsi="Times New Roman" w:cs="Times New Roman"/>
          <w:i/>
          <w:iCs/>
          <w:sz w:val="24"/>
          <w:szCs w:val="24"/>
        </w:rPr>
        <w:t>j</w:t>
      </w:r>
      <w:r w:rsidRPr="003B24DC">
        <w:rPr>
          <w:rFonts w:ascii="Times New Roman" w:eastAsia="Times New Roman" w:hAnsi="Times New Roman" w:cs="Times New Roman"/>
          <w:sz w:val="24"/>
          <w:szCs w:val="24"/>
        </w:rPr>
        <w:t>;</w:t>
      </w:r>
    </w:p>
    <w:p w14:paraId="7B513ED2" w14:textId="2D2DE3C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roofErr w:type="spellStart"/>
      <w:r w:rsidRPr="003B24DC">
        <w:rPr>
          <w:rFonts w:ascii="Times New Roman" w:eastAsia="Times New Roman" w:hAnsi="Times New Roman" w:cs="Times New Roman"/>
          <w:sz w:val="24"/>
          <w:szCs w:val="24"/>
        </w:rPr>
        <w:t>CCRM</w:t>
      </w:r>
      <w:r w:rsidRPr="003B24DC">
        <w:rPr>
          <w:rFonts w:ascii="Times New Roman" w:eastAsia="Times New Roman" w:hAnsi="Times New Roman" w:cs="Times New Roman"/>
          <w:sz w:val="24"/>
          <w:szCs w:val="24"/>
          <w:vertAlign w:val="subscript"/>
        </w:rPr>
        <w:t>j</w:t>
      </w:r>
      <w:proofErr w:type="spellEnd"/>
      <w:r w:rsidRPr="003B24DC">
        <w:rPr>
          <w:rFonts w:ascii="Times New Roman" w:eastAsia="Times New Roman" w:hAnsi="Times New Roman" w:cs="Times New Roman"/>
          <w:sz w:val="24"/>
          <w:szCs w:val="24"/>
        </w:rPr>
        <w:t xml:space="preserve"> = </w:t>
      </w:r>
      <w:r w:rsidR="004C0760" w:rsidRPr="004C0760">
        <w:rPr>
          <w:rFonts w:ascii="Times New Roman" w:eastAsia="Times New Roman" w:hAnsi="Times New Roman" w:cs="Times New Roman"/>
          <w:sz w:val="24"/>
          <w:szCs w:val="24"/>
        </w:rPr>
        <w:t xml:space="preserve">CCR Multiplier set out in Table 5 with respect to hedging set </w:t>
      </w:r>
      <w:r w:rsidR="004C0760" w:rsidRPr="004C0760">
        <w:rPr>
          <w:rFonts w:ascii="Times New Roman" w:eastAsia="Times New Roman" w:hAnsi="Times New Roman" w:cs="Times New Roman"/>
          <w:i/>
          <w:iCs/>
          <w:sz w:val="24"/>
          <w:szCs w:val="24"/>
        </w:rPr>
        <w:t>j</w:t>
      </w:r>
      <w:r w:rsidR="004C0760">
        <w:rPr>
          <w:rFonts w:ascii="Times New Roman" w:eastAsia="Times New Roman" w:hAnsi="Times New Roman" w:cs="Times New Roman"/>
          <w:sz w:val="24"/>
          <w:szCs w:val="24"/>
        </w:rPr>
        <w:t>.</w:t>
      </w:r>
    </w:p>
    <w:p w14:paraId="76E40B60" w14:textId="26F974FD"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26.</w:t>
      </w:r>
      <w:r w:rsidRPr="003B24DC">
        <w:rPr>
          <w:rFonts w:ascii="Times New Roman" w:eastAsia="Times New Roman" w:hAnsi="Times New Roman" w:cs="Times New Roman"/>
          <w:sz w:val="24"/>
          <w:szCs w:val="24"/>
        </w:rPr>
        <w:t xml:space="preserve"> </w:t>
      </w:r>
      <w:r w:rsidR="004C0760" w:rsidRPr="004C0760">
        <w:rPr>
          <w:rFonts w:ascii="Times New Roman" w:eastAsia="Times New Roman" w:hAnsi="Times New Roman" w:cs="Times New Roman"/>
          <w:sz w:val="24"/>
          <w:szCs w:val="24"/>
        </w:rPr>
        <w:t>For the purposes of the calculation under</w:t>
      </w:r>
      <w:r w:rsidR="004C0760">
        <w:rPr>
          <w:rFonts w:ascii="Times New Roman" w:eastAsia="Times New Roman" w:hAnsi="Times New Roman" w:cs="Times New Roman"/>
          <w:sz w:val="24"/>
          <w:szCs w:val="24"/>
        </w:rPr>
        <w:t xml:space="preserve"> point</w:t>
      </w:r>
      <w:r w:rsidRPr="003B24DC">
        <w:rPr>
          <w:rFonts w:ascii="Times New Roman" w:eastAsia="Times New Roman" w:hAnsi="Times New Roman" w:cs="Times New Roman"/>
          <w:sz w:val="24"/>
          <w:szCs w:val="24"/>
        </w:rPr>
        <w:t xml:space="preserve"> 25:</w:t>
      </w:r>
    </w:p>
    <w:p w14:paraId="25956347" w14:textId="7D4C2FA3"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proofErr w:type="gramStart"/>
      <w:r w:rsidR="00801445" w:rsidRPr="00801445">
        <w:rPr>
          <w:rFonts w:ascii="Times New Roman" w:eastAsia="Times New Roman" w:hAnsi="Times New Roman" w:cs="Times New Roman"/>
          <w:sz w:val="24"/>
          <w:szCs w:val="24"/>
        </w:rPr>
        <w:t>eligible</w:t>
      </w:r>
      <w:proofErr w:type="gramEnd"/>
      <w:r w:rsidR="00801445" w:rsidRPr="00801445">
        <w:rPr>
          <w:rFonts w:ascii="Times New Roman" w:eastAsia="Times New Roman" w:hAnsi="Times New Roman" w:cs="Times New Roman"/>
          <w:sz w:val="24"/>
          <w:szCs w:val="24"/>
        </w:rPr>
        <w:t xml:space="preserve"> collateral received from a counterparty shall have a positive sign and collateral posted to a counterparty shall have a negative sign</w:t>
      </w:r>
      <w:r w:rsidRPr="003B24DC">
        <w:rPr>
          <w:rFonts w:ascii="Times New Roman" w:eastAsia="Times New Roman" w:hAnsi="Times New Roman" w:cs="Times New Roman"/>
          <w:sz w:val="24"/>
          <w:szCs w:val="24"/>
        </w:rPr>
        <w:t>;</w:t>
      </w:r>
    </w:p>
    <w:p w14:paraId="6F0E68F1" w14:textId="288170B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7E0860" w:rsidRPr="007E0860">
        <w:rPr>
          <w:rFonts w:ascii="Times New Roman" w:eastAsia="Times New Roman" w:hAnsi="Times New Roman" w:cs="Times New Roman"/>
          <w:sz w:val="24"/>
          <w:szCs w:val="24"/>
        </w:rPr>
        <w:t>only collateral that is eligible under</w:t>
      </w:r>
      <w:r w:rsidR="007E0860">
        <w:rPr>
          <w:rFonts w:ascii="Times New Roman" w:eastAsia="Times New Roman" w:hAnsi="Times New Roman" w:cs="Times New Roman"/>
          <w:sz w:val="24"/>
          <w:szCs w:val="24"/>
        </w:rPr>
        <w:t xml:space="preserve"> chapter</w:t>
      </w:r>
      <w:r w:rsidRPr="003B24DC">
        <w:rPr>
          <w:rFonts w:ascii="Times New Roman" w:eastAsia="Times New Roman" w:hAnsi="Times New Roman" w:cs="Times New Roman"/>
          <w:sz w:val="24"/>
          <w:szCs w:val="24"/>
        </w:rPr>
        <w:t xml:space="preserve"> III se</w:t>
      </w:r>
      <w:r w:rsidR="007E0860">
        <w:rPr>
          <w:rFonts w:ascii="Times New Roman" w:eastAsia="Times New Roman" w:hAnsi="Times New Roman" w:cs="Times New Roman"/>
          <w:sz w:val="24"/>
          <w:szCs w:val="24"/>
        </w:rPr>
        <w:t>ction</w:t>
      </w:r>
      <w:r w:rsidRPr="003B24DC">
        <w:rPr>
          <w:rFonts w:ascii="Times New Roman" w:eastAsia="Times New Roman" w:hAnsi="Times New Roman" w:cs="Times New Roman"/>
          <w:sz w:val="24"/>
          <w:szCs w:val="24"/>
        </w:rPr>
        <w:t xml:space="preserve"> 3 </w:t>
      </w:r>
      <w:r w:rsidR="007E0860">
        <w:rPr>
          <w:rFonts w:ascii="Times New Roman" w:eastAsia="Times New Roman" w:hAnsi="Times New Roman" w:cs="Times New Roman"/>
          <w:sz w:val="24"/>
          <w:szCs w:val="24"/>
        </w:rPr>
        <w:t>and</w:t>
      </w:r>
      <w:r w:rsidRPr="003B24DC">
        <w:rPr>
          <w:rFonts w:ascii="Times New Roman" w:eastAsia="Times New Roman" w:hAnsi="Times New Roman" w:cs="Times New Roman"/>
          <w:sz w:val="24"/>
          <w:szCs w:val="24"/>
        </w:rPr>
        <w:t xml:space="preserve"> 4 </w:t>
      </w:r>
      <w:r w:rsidR="007E0860">
        <w:rPr>
          <w:rFonts w:ascii="Times New Roman" w:eastAsia="Times New Roman" w:hAnsi="Times New Roman" w:cs="Times New Roman"/>
          <w:sz w:val="24"/>
          <w:szCs w:val="24"/>
        </w:rPr>
        <w:t xml:space="preserve">of Regulation No </w:t>
      </w:r>
      <w:r w:rsidRPr="003B24DC">
        <w:rPr>
          <w:rFonts w:ascii="Times New Roman" w:eastAsia="Times New Roman" w:hAnsi="Times New Roman" w:cs="Times New Roman"/>
          <w:sz w:val="24"/>
          <w:szCs w:val="24"/>
        </w:rPr>
        <w:t xml:space="preserve">112/2018 </w:t>
      </w:r>
      <w:r w:rsidR="00275AF0" w:rsidRPr="00275AF0">
        <w:rPr>
          <w:rFonts w:ascii="Times New Roman" w:eastAsia="Times New Roman" w:hAnsi="Times New Roman" w:cs="Times New Roman"/>
          <w:sz w:val="24"/>
          <w:szCs w:val="24"/>
        </w:rPr>
        <w:t>on the credit risk mitigation techniques used by banks and p</w:t>
      </w:r>
      <w:r w:rsidR="00275AF0">
        <w:rPr>
          <w:rFonts w:ascii="Times New Roman" w:eastAsia="Times New Roman" w:hAnsi="Times New Roman" w:cs="Times New Roman"/>
          <w:sz w:val="24"/>
          <w:szCs w:val="24"/>
        </w:rPr>
        <w:t>oint</w:t>
      </w:r>
      <w:r w:rsidR="00275AF0" w:rsidRPr="00275AF0">
        <w:rPr>
          <w:rFonts w:ascii="Times New Roman" w:eastAsia="Times New Roman" w:hAnsi="Times New Roman" w:cs="Times New Roman"/>
          <w:sz w:val="24"/>
          <w:szCs w:val="24"/>
        </w:rPr>
        <w:t xml:space="preserve"> 72 of this Regulation shall be used under the standardized </w:t>
      </w:r>
      <w:r w:rsidR="009048ED">
        <w:rPr>
          <w:rFonts w:ascii="Times New Roman" w:eastAsia="Times New Roman" w:hAnsi="Times New Roman" w:cs="Times New Roman"/>
          <w:sz w:val="24"/>
          <w:szCs w:val="24"/>
        </w:rPr>
        <w:t>method</w:t>
      </w:r>
      <w:r w:rsidRPr="003B24DC">
        <w:rPr>
          <w:rFonts w:ascii="Times New Roman" w:eastAsia="Times New Roman" w:hAnsi="Times New Roman" w:cs="Times New Roman"/>
          <w:sz w:val="24"/>
          <w:szCs w:val="24"/>
        </w:rPr>
        <w:t>;</w:t>
      </w:r>
    </w:p>
    <w:p w14:paraId="16DCD0B3" w14:textId="2B02C975" w:rsidR="00A718BE" w:rsidRPr="003B24DC" w:rsidRDefault="00A718BE" w:rsidP="000479D9">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3) </w:t>
      </w:r>
      <w:proofErr w:type="gramStart"/>
      <w:r w:rsidR="000479D9">
        <w:rPr>
          <w:rFonts w:ascii="Times New Roman" w:eastAsia="Times New Roman" w:hAnsi="Times New Roman" w:cs="Times New Roman"/>
          <w:sz w:val="24"/>
          <w:szCs w:val="24"/>
        </w:rPr>
        <w:t>the</w:t>
      </w:r>
      <w:proofErr w:type="gramEnd"/>
      <w:r w:rsidR="000479D9">
        <w:rPr>
          <w:rFonts w:ascii="Times New Roman" w:eastAsia="Times New Roman" w:hAnsi="Times New Roman" w:cs="Times New Roman"/>
          <w:sz w:val="24"/>
          <w:szCs w:val="24"/>
        </w:rPr>
        <w:t xml:space="preserve"> bank </w:t>
      </w:r>
      <w:r w:rsidR="000479D9" w:rsidRPr="000479D9">
        <w:rPr>
          <w:rFonts w:ascii="Times New Roman" w:eastAsia="Times New Roman" w:hAnsi="Times New Roman" w:cs="Times New Roman"/>
          <w:sz w:val="24"/>
          <w:szCs w:val="24"/>
        </w:rPr>
        <w:t>may disregard the interest rate risk from payment legs with a remaining maturity of less than one year</w:t>
      </w:r>
      <w:r w:rsidRPr="003B24DC">
        <w:rPr>
          <w:rFonts w:ascii="Times New Roman" w:eastAsia="Times New Roman" w:hAnsi="Times New Roman" w:cs="Times New Roman"/>
          <w:sz w:val="24"/>
          <w:szCs w:val="24"/>
        </w:rPr>
        <w:t>;</w:t>
      </w:r>
    </w:p>
    <w:p w14:paraId="303F3347" w14:textId="406CD7F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4) </w:t>
      </w:r>
      <w:r w:rsidR="00F43870">
        <w:rPr>
          <w:rFonts w:ascii="Times New Roman" w:eastAsia="Times New Roman" w:hAnsi="Times New Roman" w:cs="Times New Roman"/>
          <w:sz w:val="24"/>
          <w:szCs w:val="24"/>
        </w:rPr>
        <w:t xml:space="preserve">the bank </w:t>
      </w:r>
      <w:r w:rsidR="00F43870" w:rsidRPr="00F43870">
        <w:rPr>
          <w:rFonts w:ascii="Times New Roman" w:eastAsia="Times New Roman" w:hAnsi="Times New Roman" w:cs="Times New Roman"/>
          <w:sz w:val="24"/>
          <w:szCs w:val="24"/>
        </w:rPr>
        <w:t>may treat transactions that consist of two payment legs that are denominated in the same currency as a single aggregate transaction. The treatment for payment legs applies to the aggregate transaction.</w:t>
      </w:r>
    </w:p>
    <w:p w14:paraId="039EF2E1"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03D84B2D" w14:textId="6667B3A2"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Cs/>
          <w:i/>
          <w:iCs/>
          <w:sz w:val="24"/>
          <w:szCs w:val="24"/>
        </w:rPr>
        <w:t>Sec</w:t>
      </w:r>
      <w:r w:rsidR="00015B39">
        <w:rPr>
          <w:rFonts w:ascii="Times New Roman" w:eastAsia="Times New Roman" w:hAnsi="Times New Roman" w:cs="Times New Roman"/>
          <w:bCs/>
          <w:i/>
          <w:iCs/>
          <w:sz w:val="24"/>
          <w:szCs w:val="24"/>
        </w:rPr>
        <w:t>tion</w:t>
      </w:r>
      <w:r w:rsidRPr="003B24DC">
        <w:rPr>
          <w:rFonts w:ascii="Times New Roman" w:eastAsia="Times New Roman" w:hAnsi="Times New Roman" w:cs="Times New Roman"/>
          <w:bCs/>
          <w:i/>
          <w:iCs/>
          <w:sz w:val="24"/>
          <w:szCs w:val="24"/>
        </w:rPr>
        <w:t xml:space="preserve"> 2</w:t>
      </w:r>
    </w:p>
    <w:p w14:paraId="1BC8C1FC" w14:textId="0929CD20" w:rsidR="00A718BE" w:rsidRPr="003B24DC" w:rsidRDefault="00015B39" w:rsidP="00A718BE">
      <w:pPr>
        <w:spacing w:after="0" w:line="240" w:lineRule="auto"/>
        <w:jc w:val="center"/>
        <w:rPr>
          <w:rFonts w:ascii="Times New Roman" w:eastAsia="Times New Roman" w:hAnsi="Times New Roman" w:cs="Times New Roman"/>
          <w:sz w:val="24"/>
          <w:szCs w:val="24"/>
        </w:rPr>
      </w:pPr>
      <w:r w:rsidRPr="00015B39">
        <w:rPr>
          <w:rFonts w:ascii="Times New Roman" w:eastAsia="Times New Roman" w:hAnsi="Times New Roman" w:cs="Times New Roman"/>
          <w:i/>
          <w:iCs/>
          <w:sz w:val="24"/>
          <w:szCs w:val="24"/>
        </w:rPr>
        <w:t>Transactions with a linear risk profile</w:t>
      </w:r>
    </w:p>
    <w:p w14:paraId="7FC6A2B4" w14:textId="19D1D8DA"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27.</w:t>
      </w:r>
      <w:r w:rsidRPr="003B24DC">
        <w:rPr>
          <w:rFonts w:ascii="Times New Roman" w:eastAsia="Times New Roman" w:hAnsi="Times New Roman" w:cs="Times New Roman"/>
          <w:sz w:val="24"/>
          <w:szCs w:val="24"/>
        </w:rPr>
        <w:t xml:space="preserve"> </w:t>
      </w:r>
      <w:r w:rsidR="00496667" w:rsidRPr="00496667">
        <w:rPr>
          <w:rFonts w:ascii="Times New Roman" w:eastAsia="Times New Roman" w:hAnsi="Times New Roman" w:cs="Times New Roman"/>
          <w:sz w:val="24"/>
          <w:szCs w:val="24"/>
        </w:rPr>
        <w:t>Transactions with linear risk profi</w:t>
      </w:r>
      <w:r w:rsidR="00496667">
        <w:rPr>
          <w:rFonts w:ascii="Times New Roman" w:eastAsia="Times New Roman" w:hAnsi="Times New Roman" w:cs="Times New Roman"/>
          <w:sz w:val="24"/>
          <w:szCs w:val="24"/>
        </w:rPr>
        <w:t>le</w:t>
      </w:r>
      <w:r w:rsidR="00496667" w:rsidRPr="00496667">
        <w:rPr>
          <w:rFonts w:ascii="Times New Roman" w:eastAsia="Times New Roman" w:hAnsi="Times New Roman" w:cs="Times New Roman"/>
          <w:sz w:val="24"/>
          <w:szCs w:val="24"/>
        </w:rPr>
        <w:t xml:space="preserve"> are transactions whose outcome varies largely linearly. Banks shall match transactions with a linear risk profile to risk positions in accordance with the following provisions</w:t>
      </w:r>
      <w:r w:rsidRPr="003B24DC">
        <w:rPr>
          <w:rFonts w:ascii="Times New Roman" w:eastAsia="Times New Roman" w:hAnsi="Times New Roman" w:cs="Times New Roman"/>
          <w:sz w:val="24"/>
          <w:szCs w:val="24"/>
        </w:rPr>
        <w:t>:</w:t>
      </w:r>
    </w:p>
    <w:p w14:paraId="025CE282" w14:textId="273E488F" w:rsidR="00A718BE" w:rsidRPr="003B24DC" w:rsidRDefault="00A718BE" w:rsidP="00114281">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r w:rsidR="00114281" w:rsidRPr="00114281">
        <w:rPr>
          <w:rFonts w:ascii="Times New Roman" w:eastAsia="Times New Roman" w:hAnsi="Times New Roman" w:cs="Times New Roman"/>
          <w:sz w:val="24"/>
          <w:szCs w:val="24"/>
        </w:rPr>
        <w:t>transactions with a linear risk profile with equities (including equity indices), gold, other precious metals or other commodities as the underlying shall be mapped to a risk position in the respective equity (or equity index) or commodity and an interest rate risk position for the payment leg;</w:t>
      </w:r>
      <w:r w:rsidRPr="003B24DC">
        <w:rPr>
          <w:rFonts w:ascii="Times New Roman" w:eastAsia="Times New Roman" w:hAnsi="Times New Roman" w:cs="Times New Roman"/>
          <w:sz w:val="24"/>
          <w:szCs w:val="24"/>
        </w:rPr>
        <w:t>;</w:t>
      </w:r>
    </w:p>
    <w:p w14:paraId="406A464E" w14:textId="594EF32C"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proofErr w:type="gramStart"/>
      <w:r w:rsidR="00114281" w:rsidRPr="00114281">
        <w:rPr>
          <w:rFonts w:ascii="Times New Roman" w:eastAsia="Times New Roman" w:hAnsi="Times New Roman" w:cs="Times New Roman"/>
          <w:sz w:val="24"/>
          <w:szCs w:val="24"/>
        </w:rPr>
        <w:t>transactions</w:t>
      </w:r>
      <w:proofErr w:type="gramEnd"/>
      <w:r w:rsidR="00114281" w:rsidRPr="00114281">
        <w:rPr>
          <w:rFonts w:ascii="Times New Roman" w:eastAsia="Times New Roman" w:hAnsi="Times New Roman" w:cs="Times New Roman"/>
          <w:sz w:val="24"/>
          <w:szCs w:val="24"/>
        </w:rPr>
        <w:t xml:space="preserve"> with a linear risk profile with a debt instrument as the underlying instrument shall be mapped to an interest rate risk position for the debt instrument and another interest rate risk position for the payment leg</w:t>
      </w:r>
      <w:r w:rsidRPr="003B24DC">
        <w:rPr>
          <w:rFonts w:ascii="Times New Roman" w:eastAsia="Times New Roman" w:hAnsi="Times New Roman" w:cs="Times New Roman"/>
          <w:sz w:val="24"/>
          <w:szCs w:val="24"/>
        </w:rPr>
        <w:t>;</w:t>
      </w:r>
    </w:p>
    <w:p w14:paraId="4817F734" w14:textId="7C417C33" w:rsidR="00A718BE" w:rsidRPr="003B24DC" w:rsidRDefault="00A718BE" w:rsidP="003D7444">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3) </w:t>
      </w:r>
      <w:r w:rsidR="003D7444" w:rsidRPr="003D7444">
        <w:rPr>
          <w:rFonts w:ascii="Times New Roman" w:eastAsia="Times New Roman" w:hAnsi="Times New Roman" w:cs="Times New Roman"/>
          <w:sz w:val="24"/>
          <w:szCs w:val="24"/>
        </w:rPr>
        <w:t>transactions with a linear risk profile that stipulate the exchange of payment against payment, including foreign exchange forwards, shall be mapped to an interest rate risk position for each of the payment legs</w:t>
      </w:r>
      <w:r w:rsidRPr="003B24DC">
        <w:rPr>
          <w:rFonts w:ascii="Times New Roman" w:eastAsia="Times New Roman" w:hAnsi="Times New Roman" w:cs="Times New Roman"/>
          <w:sz w:val="24"/>
          <w:szCs w:val="24"/>
        </w:rPr>
        <w:t>.</w:t>
      </w:r>
    </w:p>
    <w:p w14:paraId="5A7360B4" w14:textId="17CEE968"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28.</w:t>
      </w:r>
      <w:r w:rsidRPr="003B24DC">
        <w:rPr>
          <w:rFonts w:ascii="Times New Roman" w:eastAsia="Times New Roman" w:hAnsi="Times New Roman" w:cs="Times New Roman"/>
          <w:sz w:val="24"/>
          <w:szCs w:val="24"/>
        </w:rPr>
        <w:t xml:space="preserve"> </w:t>
      </w:r>
      <w:r w:rsidR="007C707B" w:rsidRPr="007C707B">
        <w:rPr>
          <w:rFonts w:ascii="Times New Roman" w:eastAsia="Times New Roman" w:hAnsi="Times New Roman" w:cs="Times New Roman"/>
          <w:sz w:val="24"/>
          <w:szCs w:val="24"/>
        </w:rPr>
        <w:t xml:space="preserve">Where, under a transaction mentioned in point </w:t>
      </w:r>
      <w:r w:rsidRPr="003B24DC">
        <w:rPr>
          <w:rFonts w:ascii="Times New Roman" w:eastAsia="Times New Roman" w:hAnsi="Times New Roman" w:cs="Times New Roman"/>
          <w:sz w:val="24"/>
          <w:szCs w:val="24"/>
        </w:rPr>
        <w:t xml:space="preserve">27, </w:t>
      </w:r>
      <w:r w:rsidR="007C707B" w:rsidRPr="007C707B">
        <w:rPr>
          <w:rFonts w:ascii="Times New Roman" w:eastAsia="Times New Roman" w:hAnsi="Times New Roman" w:cs="Times New Roman"/>
          <w:sz w:val="24"/>
          <w:szCs w:val="24"/>
        </w:rPr>
        <w:t>a payment leg or the underlying debt instrument is denominated in foreign currency, that payment leg or underlying instrument shall also be mapped to a risk position in that currency</w:t>
      </w:r>
      <w:r w:rsidRPr="003B24DC">
        <w:rPr>
          <w:rFonts w:ascii="Times New Roman" w:eastAsia="Times New Roman" w:hAnsi="Times New Roman" w:cs="Times New Roman"/>
          <w:sz w:val="24"/>
          <w:szCs w:val="24"/>
        </w:rPr>
        <w:t>.</w:t>
      </w:r>
    </w:p>
    <w:p w14:paraId="7839A0AC" w14:textId="2992D1A1" w:rsidR="0041450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29.</w:t>
      </w:r>
      <w:r w:rsidRPr="003B24DC">
        <w:rPr>
          <w:rFonts w:ascii="Times New Roman" w:eastAsia="Times New Roman" w:hAnsi="Times New Roman" w:cs="Times New Roman"/>
          <w:sz w:val="24"/>
          <w:szCs w:val="24"/>
        </w:rPr>
        <w:t xml:space="preserve"> </w:t>
      </w:r>
      <w:r w:rsidR="0041450E">
        <w:rPr>
          <w:rFonts w:ascii="Times New Roman" w:eastAsia="Times New Roman" w:hAnsi="Times New Roman" w:cs="Times New Roman"/>
          <w:sz w:val="24"/>
          <w:szCs w:val="24"/>
        </w:rPr>
        <w:t>T</w:t>
      </w:r>
      <w:r w:rsidR="0041450E" w:rsidRPr="0041450E">
        <w:rPr>
          <w:rFonts w:ascii="Times New Roman" w:eastAsia="Times New Roman" w:hAnsi="Times New Roman" w:cs="Times New Roman"/>
          <w:sz w:val="24"/>
          <w:szCs w:val="24"/>
        </w:rPr>
        <w:t xml:space="preserve">he size of a risk position from a transaction with linear risk profile shall be the effective notional value (market price multiplied by quantity) of the underlying financial instruments or commodities converted </w:t>
      </w:r>
      <w:r w:rsidR="00725D45" w:rsidRPr="00725D45">
        <w:rPr>
          <w:rFonts w:ascii="Times New Roman" w:eastAsia="Times New Roman" w:hAnsi="Times New Roman" w:cs="Times New Roman"/>
          <w:sz w:val="24"/>
          <w:szCs w:val="24"/>
        </w:rPr>
        <w:t xml:space="preserve">into Moldovan </w:t>
      </w:r>
      <w:r w:rsidR="00725D45">
        <w:rPr>
          <w:rFonts w:ascii="Times New Roman" w:eastAsia="Times New Roman" w:hAnsi="Times New Roman" w:cs="Times New Roman"/>
          <w:sz w:val="24"/>
          <w:szCs w:val="24"/>
        </w:rPr>
        <w:t>l</w:t>
      </w:r>
      <w:r w:rsidR="00725D45" w:rsidRPr="00725D45">
        <w:rPr>
          <w:rFonts w:ascii="Times New Roman" w:eastAsia="Times New Roman" w:hAnsi="Times New Roman" w:cs="Times New Roman"/>
          <w:sz w:val="24"/>
          <w:szCs w:val="24"/>
        </w:rPr>
        <w:t>ei</w:t>
      </w:r>
      <w:r w:rsidR="00725D45">
        <w:rPr>
          <w:rFonts w:ascii="Times New Roman" w:eastAsia="Times New Roman" w:hAnsi="Times New Roman" w:cs="Times New Roman"/>
          <w:sz w:val="24"/>
          <w:szCs w:val="24"/>
        </w:rPr>
        <w:t xml:space="preserve"> </w:t>
      </w:r>
      <w:r w:rsidR="0041450E" w:rsidRPr="0041450E">
        <w:rPr>
          <w:rFonts w:ascii="Times New Roman" w:eastAsia="Times New Roman" w:hAnsi="Times New Roman" w:cs="Times New Roman"/>
          <w:sz w:val="24"/>
          <w:szCs w:val="24"/>
        </w:rPr>
        <w:t>by multiplication with the relevant exchange rate, except for debt instruments.</w:t>
      </w:r>
    </w:p>
    <w:p w14:paraId="35302647" w14:textId="2F5D9AB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30.</w:t>
      </w:r>
      <w:r w:rsidRPr="003B24DC">
        <w:rPr>
          <w:rFonts w:ascii="Times New Roman" w:eastAsia="Times New Roman" w:hAnsi="Times New Roman" w:cs="Times New Roman"/>
          <w:sz w:val="24"/>
          <w:szCs w:val="24"/>
        </w:rPr>
        <w:t xml:space="preserve"> </w:t>
      </w:r>
      <w:r w:rsidR="00456606" w:rsidRPr="00456606">
        <w:rPr>
          <w:rFonts w:ascii="Times New Roman" w:eastAsia="Times New Roman" w:hAnsi="Times New Roman" w:cs="Times New Roman"/>
          <w:sz w:val="24"/>
          <w:szCs w:val="24"/>
        </w:rPr>
        <w:t>For debt instruments and for payment legs, the size of the risk position shall be the effective notional value of the outstanding gross payments (including the notional amount) converted</w:t>
      </w:r>
      <w:r w:rsidR="00456606">
        <w:rPr>
          <w:rFonts w:ascii="Times New Roman" w:eastAsia="Times New Roman" w:hAnsi="Times New Roman" w:cs="Times New Roman"/>
          <w:sz w:val="24"/>
          <w:szCs w:val="24"/>
        </w:rPr>
        <w:t xml:space="preserve"> into</w:t>
      </w:r>
      <w:r w:rsidRPr="003B24DC">
        <w:rPr>
          <w:rFonts w:ascii="Times New Roman" w:eastAsia="Times New Roman" w:hAnsi="Times New Roman" w:cs="Times New Roman"/>
          <w:sz w:val="24"/>
          <w:szCs w:val="24"/>
        </w:rPr>
        <w:t xml:space="preserve"> </w:t>
      </w:r>
      <w:r w:rsidR="00456606" w:rsidRPr="00725D45">
        <w:rPr>
          <w:rFonts w:ascii="Times New Roman" w:eastAsia="Times New Roman" w:hAnsi="Times New Roman" w:cs="Times New Roman"/>
          <w:sz w:val="24"/>
          <w:szCs w:val="24"/>
        </w:rPr>
        <w:t xml:space="preserve">Moldovan </w:t>
      </w:r>
      <w:r w:rsidR="00456606">
        <w:rPr>
          <w:rFonts w:ascii="Times New Roman" w:eastAsia="Times New Roman" w:hAnsi="Times New Roman" w:cs="Times New Roman"/>
          <w:sz w:val="24"/>
          <w:szCs w:val="24"/>
        </w:rPr>
        <w:t>l</w:t>
      </w:r>
      <w:r w:rsidR="00456606" w:rsidRPr="00725D45">
        <w:rPr>
          <w:rFonts w:ascii="Times New Roman" w:eastAsia="Times New Roman" w:hAnsi="Times New Roman" w:cs="Times New Roman"/>
          <w:sz w:val="24"/>
          <w:szCs w:val="24"/>
        </w:rPr>
        <w:t>ei</w:t>
      </w:r>
      <w:r w:rsidRPr="003B24DC">
        <w:rPr>
          <w:rFonts w:ascii="Times New Roman" w:eastAsia="Times New Roman" w:hAnsi="Times New Roman" w:cs="Times New Roman"/>
          <w:sz w:val="24"/>
          <w:szCs w:val="24"/>
        </w:rPr>
        <w:t xml:space="preserve"> </w:t>
      </w:r>
      <w:r w:rsidR="00456606">
        <w:rPr>
          <w:rFonts w:ascii="Times New Roman" w:eastAsia="Times New Roman" w:hAnsi="Times New Roman" w:cs="Times New Roman"/>
          <w:sz w:val="24"/>
          <w:szCs w:val="24"/>
        </w:rPr>
        <w:t xml:space="preserve">and </w:t>
      </w:r>
      <w:r w:rsidR="00456606" w:rsidRPr="00456606">
        <w:rPr>
          <w:rFonts w:ascii="Times New Roman" w:eastAsia="Times New Roman" w:hAnsi="Times New Roman" w:cs="Times New Roman"/>
          <w:sz w:val="24"/>
          <w:szCs w:val="24"/>
        </w:rPr>
        <w:t>multiplied by the modified duration of the debt instrument or payment leg, as the case may be.</w:t>
      </w:r>
    </w:p>
    <w:p w14:paraId="133944E4" w14:textId="68AC8991"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lastRenderedPageBreak/>
        <w:t>31.</w:t>
      </w:r>
      <w:r w:rsidRPr="003B24DC">
        <w:rPr>
          <w:rFonts w:ascii="Times New Roman" w:eastAsia="Times New Roman" w:hAnsi="Times New Roman" w:cs="Times New Roman"/>
          <w:sz w:val="24"/>
          <w:szCs w:val="24"/>
        </w:rPr>
        <w:t xml:space="preserve"> </w:t>
      </w:r>
      <w:r w:rsidR="00456606" w:rsidRPr="00456606">
        <w:rPr>
          <w:rFonts w:ascii="Times New Roman" w:eastAsia="Times New Roman" w:hAnsi="Times New Roman" w:cs="Times New Roman"/>
          <w:sz w:val="24"/>
          <w:szCs w:val="24"/>
        </w:rPr>
        <w:t>The size of a risk position from a credit default swap shall be the notional value of the reference debt instrument multiplied by the remaining maturity of the credit default swap.</w:t>
      </w:r>
    </w:p>
    <w:p w14:paraId="1714A32A"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0DC44EEA" w14:textId="751762D1"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Cs/>
          <w:i/>
          <w:iCs/>
          <w:sz w:val="24"/>
          <w:szCs w:val="24"/>
        </w:rPr>
        <w:t>Sec</w:t>
      </w:r>
      <w:r w:rsidR="00CA78DE">
        <w:rPr>
          <w:rFonts w:ascii="Times New Roman" w:eastAsia="Times New Roman" w:hAnsi="Times New Roman" w:cs="Times New Roman"/>
          <w:bCs/>
          <w:i/>
          <w:iCs/>
          <w:sz w:val="24"/>
          <w:szCs w:val="24"/>
        </w:rPr>
        <w:t>tion</w:t>
      </w:r>
      <w:r w:rsidRPr="003B24DC">
        <w:rPr>
          <w:rFonts w:ascii="Times New Roman" w:eastAsia="Times New Roman" w:hAnsi="Times New Roman" w:cs="Times New Roman"/>
          <w:bCs/>
          <w:i/>
          <w:iCs/>
          <w:sz w:val="24"/>
          <w:szCs w:val="24"/>
        </w:rPr>
        <w:t xml:space="preserve"> 3</w:t>
      </w:r>
    </w:p>
    <w:p w14:paraId="3F141384" w14:textId="61E9BA78" w:rsidR="00A718BE" w:rsidRPr="003B24DC" w:rsidRDefault="00CA78DE" w:rsidP="00A718BE">
      <w:pPr>
        <w:spacing w:after="0" w:line="240" w:lineRule="auto"/>
        <w:jc w:val="center"/>
        <w:rPr>
          <w:rFonts w:ascii="Times New Roman" w:eastAsia="Times New Roman" w:hAnsi="Times New Roman" w:cs="Times New Roman"/>
          <w:sz w:val="24"/>
          <w:szCs w:val="24"/>
        </w:rPr>
      </w:pPr>
      <w:r w:rsidRPr="00CA78DE">
        <w:rPr>
          <w:rFonts w:ascii="Times New Roman" w:eastAsia="Times New Roman" w:hAnsi="Times New Roman" w:cs="Times New Roman"/>
          <w:i/>
          <w:iCs/>
          <w:sz w:val="24"/>
          <w:szCs w:val="24"/>
        </w:rPr>
        <w:t>Transactions with a non-linear risk profile</w:t>
      </w:r>
    </w:p>
    <w:p w14:paraId="003D84C0" w14:textId="5AC03256"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32.</w:t>
      </w:r>
      <w:r w:rsidRPr="003B24DC">
        <w:rPr>
          <w:rFonts w:ascii="Times New Roman" w:eastAsia="Times New Roman" w:hAnsi="Times New Roman" w:cs="Times New Roman"/>
          <w:sz w:val="24"/>
          <w:szCs w:val="24"/>
        </w:rPr>
        <w:t xml:space="preserve"> </w:t>
      </w:r>
      <w:r w:rsidR="00753CE7" w:rsidRPr="00753CE7">
        <w:rPr>
          <w:rFonts w:ascii="Times New Roman" w:eastAsia="Times New Roman" w:hAnsi="Times New Roman" w:cs="Times New Roman"/>
          <w:sz w:val="24"/>
          <w:szCs w:val="24"/>
        </w:rPr>
        <w:t xml:space="preserve">The size of a risk position from an OTC derivative with a non-linear risk profile, including options and swaptions, of which the underlying is not a debt </w:t>
      </w:r>
      <w:r w:rsidR="00CA06DB" w:rsidRPr="00753CE7">
        <w:rPr>
          <w:rFonts w:ascii="Times New Roman" w:eastAsia="Times New Roman" w:hAnsi="Times New Roman" w:cs="Times New Roman"/>
          <w:sz w:val="24"/>
          <w:szCs w:val="24"/>
        </w:rPr>
        <w:t>instrument,</w:t>
      </w:r>
      <w:r w:rsidR="00753CE7" w:rsidRPr="00753CE7">
        <w:rPr>
          <w:rFonts w:ascii="Times New Roman" w:eastAsia="Times New Roman" w:hAnsi="Times New Roman" w:cs="Times New Roman"/>
          <w:sz w:val="24"/>
          <w:szCs w:val="24"/>
        </w:rPr>
        <w:t xml:space="preserve"> or a payment leg shall be equal to the delta equivalent effective notional value of the financial instrument that underlies the transaction in accordance with </w:t>
      </w:r>
      <w:r w:rsidRPr="003B24DC">
        <w:rPr>
          <w:rFonts w:ascii="Times New Roman" w:eastAsia="Times New Roman" w:hAnsi="Times New Roman" w:cs="Times New Roman"/>
          <w:sz w:val="24"/>
          <w:szCs w:val="24"/>
        </w:rPr>
        <w:t>p</w:t>
      </w:r>
      <w:r w:rsidR="00753CE7">
        <w:rPr>
          <w:rFonts w:ascii="Times New Roman" w:eastAsia="Times New Roman" w:hAnsi="Times New Roman" w:cs="Times New Roman"/>
          <w:sz w:val="24"/>
          <w:szCs w:val="24"/>
        </w:rPr>
        <w:t>oint</w:t>
      </w:r>
      <w:r w:rsidRPr="003B24DC">
        <w:rPr>
          <w:rFonts w:ascii="Times New Roman" w:eastAsia="Times New Roman" w:hAnsi="Times New Roman" w:cs="Times New Roman"/>
          <w:sz w:val="24"/>
          <w:szCs w:val="24"/>
        </w:rPr>
        <w:t xml:space="preserve"> 35 </w:t>
      </w:r>
      <w:r w:rsidR="004F2B82">
        <w:rPr>
          <w:rFonts w:ascii="Times New Roman" w:eastAsia="Times New Roman" w:hAnsi="Times New Roman" w:cs="Times New Roman"/>
          <w:sz w:val="24"/>
          <w:szCs w:val="24"/>
        </w:rPr>
        <w:t xml:space="preserve">paragraph </w:t>
      </w:r>
      <w:r w:rsidRPr="003B24DC">
        <w:rPr>
          <w:rFonts w:ascii="Times New Roman" w:eastAsia="Times New Roman" w:hAnsi="Times New Roman" w:cs="Times New Roman"/>
          <w:sz w:val="24"/>
          <w:szCs w:val="24"/>
        </w:rPr>
        <w:t>1 l</w:t>
      </w:r>
      <w:r w:rsidR="004F2B82">
        <w:rPr>
          <w:rFonts w:ascii="Times New Roman" w:eastAsia="Times New Roman" w:hAnsi="Times New Roman" w:cs="Times New Roman"/>
          <w:sz w:val="24"/>
          <w:szCs w:val="24"/>
        </w:rPr>
        <w:t xml:space="preserve">etter </w:t>
      </w:r>
      <w:r w:rsidRPr="003B24DC">
        <w:rPr>
          <w:rFonts w:ascii="Times New Roman" w:eastAsia="Times New Roman" w:hAnsi="Times New Roman" w:cs="Times New Roman"/>
          <w:sz w:val="24"/>
          <w:szCs w:val="24"/>
        </w:rPr>
        <w:t>b).</w:t>
      </w:r>
    </w:p>
    <w:p w14:paraId="531A6C67" w14:textId="0C1ADD10" w:rsidR="00A718BE"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33.</w:t>
      </w:r>
      <w:r w:rsidRPr="003B24DC">
        <w:rPr>
          <w:rFonts w:ascii="Times New Roman" w:eastAsia="Times New Roman" w:hAnsi="Times New Roman" w:cs="Times New Roman"/>
          <w:sz w:val="24"/>
          <w:szCs w:val="24"/>
        </w:rPr>
        <w:t xml:space="preserve"> </w:t>
      </w:r>
      <w:r w:rsidR="00F520DA" w:rsidRPr="00F520DA">
        <w:rPr>
          <w:rFonts w:ascii="Times New Roman" w:eastAsia="Times New Roman" w:hAnsi="Times New Roman" w:cs="Times New Roman"/>
          <w:sz w:val="24"/>
          <w:szCs w:val="24"/>
        </w:rPr>
        <w:t>The size of a risk position from an OTC derivative with a non-linear risk profile, including options and swaptions, of which the underlying is a debt instrument or a payment leg, shall be equal to the delta equivalent effective notional value of the financial instrument or payment leg multiplied by the modified duration of the debt instrument or payment leg, as the case may be</w:t>
      </w:r>
      <w:r w:rsidRPr="003B24DC">
        <w:rPr>
          <w:rFonts w:ascii="Times New Roman" w:eastAsia="Times New Roman" w:hAnsi="Times New Roman" w:cs="Times New Roman"/>
          <w:sz w:val="24"/>
          <w:szCs w:val="24"/>
        </w:rPr>
        <w:t>.</w:t>
      </w:r>
    </w:p>
    <w:p w14:paraId="68EC2779" w14:textId="77777777" w:rsidR="00C05B8A" w:rsidRPr="003B24DC" w:rsidRDefault="00C05B8A" w:rsidP="00A718BE">
      <w:pPr>
        <w:spacing w:after="0" w:line="240" w:lineRule="auto"/>
        <w:ind w:firstLine="567"/>
        <w:jc w:val="both"/>
        <w:rPr>
          <w:rFonts w:ascii="Times New Roman" w:eastAsia="Times New Roman" w:hAnsi="Times New Roman" w:cs="Times New Roman"/>
          <w:sz w:val="24"/>
          <w:szCs w:val="24"/>
        </w:rPr>
      </w:pPr>
    </w:p>
    <w:p w14:paraId="37BD7D2B" w14:textId="3265A5E9" w:rsidR="00A718BE" w:rsidRPr="003B24DC" w:rsidRDefault="00A718BE" w:rsidP="003F3E07">
      <w:pPr>
        <w:spacing w:after="0" w:line="240" w:lineRule="auto"/>
        <w:ind w:firstLine="567"/>
        <w:jc w:val="center"/>
        <w:rPr>
          <w:rFonts w:ascii="Times New Roman" w:eastAsia="Times New Roman" w:hAnsi="Times New Roman" w:cs="Times New Roman"/>
          <w:sz w:val="24"/>
          <w:szCs w:val="24"/>
        </w:rPr>
      </w:pPr>
      <w:r w:rsidRPr="003B24DC">
        <w:rPr>
          <w:rFonts w:ascii="Times New Roman" w:eastAsia="Times New Roman" w:hAnsi="Times New Roman" w:cs="Times New Roman"/>
          <w:bCs/>
          <w:i/>
          <w:iCs/>
          <w:sz w:val="24"/>
          <w:szCs w:val="24"/>
        </w:rPr>
        <w:t>Sec</w:t>
      </w:r>
      <w:r w:rsidR="00B60402">
        <w:rPr>
          <w:rFonts w:ascii="Times New Roman" w:eastAsia="Times New Roman" w:hAnsi="Times New Roman" w:cs="Times New Roman"/>
          <w:bCs/>
          <w:i/>
          <w:iCs/>
          <w:sz w:val="24"/>
          <w:szCs w:val="24"/>
        </w:rPr>
        <w:t>tion</w:t>
      </w:r>
      <w:r w:rsidRPr="003B24DC">
        <w:rPr>
          <w:rFonts w:ascii="Times New Roman" w:eastAsia="Times New Roman" w:hAnsi="Times New Roman" w:cs="Times New Roman"/>
          <w:bCs/>
          <w:i/>
          <w:iCs/>
          <w:sz w:val="24"/>
          <w:szCs w:val="24"/>
        </w:rPr>
        <w:t xml:space="preserve"> 4</w:t>
      </w:r>
    </w:p>
    <w:p w14:paraId="7B77A300" w14:textId="1DE0AB8A" w:rsidR="00A718BE" w:rsidRPr="003B24DC" w:rsidRDefault="00412C2D" w:rsidP="00A718BE">
      <w:pPr>
        <w:spacing w:after="0" w:line="240" w:lineRule="auto"/>
        <w:jc w:val="center"/>
        <w:rPr>
          <w:rFonts w:ascii="Times New Roman" w:eastAsia="Times New Roman" w:hAnsi="Times New Roman" w:cs="Times New Roman"/>
          <w:sz w:val="24"/>
          <w:szCs w:val="24"/>
        </w:rPr>
      </w:pPr>
      <w:r w:rsidRPr="00412C2D">
        <w:rPr>
          <w:rFonts w:ascii="Times New Roman" w:eastAsia="Times New Roman" w:hAnsi="Times New Roman" w:cs="Times New Roman"/>
          <w:i/>
          <w:iCs/>
          <w:sz w:val="24"/>
          <w:szCs w:val="24"/>
        </w:rPr>
        <w:t xml:space="preserve">Treatment of Collateral and </w:t>
      </w:r>
      <w:r>
        <w:rPr>
          <w:rFonts w:ascii="Times New Roman" w:eastAsia="Times New Roman" w:hAnsi="Times New Roman" w:cs="Times New Roman"/>
          <w:i/>
          <w:iCs/>
          <w:sz w:val="24"/>
          <w:szCs w:val="24"/>
        </w:rPr>
        <w:t>c</w:t>
      </w:r>
      <w:r w:rsidRPr="00412C2D">
        <w:rPr>
          <w:rFonts w:ascii="Times New Roman" w:eastAsia="Times New Roman" w:hAnsi="Times New Roman" w:cs="Times New Roman"/>
          <w:i/>
          <w:iCs/>
          <w:sz w:val="24"/>
          <w:szCs w:val="24"/>
        </w:rPr>
        <w:t>alculation of risk positions</w:t>
      </w:r>
    </w:p>
    <w:p w14:paraId="37B522AC" w14:textId="1447BE2A"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34.</w:t>
      </w:r>
      <w:r w:rsidRPr="003B24DC">
        <w:rPr>
          <w:rFonts w:ascii="Times New Roman" w:eastAsia="Times New Roman" w:hAnsi="Times New Roman" w:cs="Times New Roman"/>
          <w:sz w:val="24"/>
          <w:szCs w:val="24"/>
        </w:rPr>
        <w:t xml:space="preserve"> </w:t>
      </w:r>
      <w:r w:rsidR="00D66D95" w:rsidRPr="00D66D95">
        <w:rPr>
          <w:rFonts w:ascii="Times New Roman" w:eastAsia="Times New Roman" w:hAnsi="Times New Roman" w:cs="Times New Roman"/>
          <w:sz w:val="24"/>
          <w:szCs w:val="24"/>
        </w:rPr>
        <w:t xml:space="preserve">For the determination of risk positions, </w:t>
      </w:r>
      <w:r w:rsidR="00D66D95">
        <w:rPr>
          <w:rFonts w:ascii="Times New Roman" w:eastAsia="Times New Roman" w:hAnsi="Times New Roman" w:cs="Times New Roman"/>
          <w:sz w:val="24"/>
          <w:szCs w:val="24"/>
        </w:rPr>
        <w:t>banks</w:t>
      </w:r>
      <w:r w:rsidR="00D66D95" w:rsidRPr="00D66D95">
        <w:rPr>
          <w:rFonts w:ascii="Times New Roman" w:eastAsia="Times New Roman" w:hAnsi="Times New Roman" w:cs="Times New Roman"/>
          <w:sz w:val="24"/>
          <w:szCs w:val="24"/>
        </w:rPr>
        <w:t xml:space="preserve"> shall treat collateral as follows</w:t>
      </w:r>
      <w:r w:rsidRPr="003B24DC">
        <w:rPr>
          <w:rFonts w:ascii="Times New Roman" w:eastAsia="Times New Roman" w:hAnsi="Times New Roman" w:cs="Times New Roman"/>
          <w:sz w:val="24"/>
          <w:szCs w:val="24"/>
        </w:rPr>
        <w:t>:</w:t>
      </w:r>
    </w:p>
    <w:p w14:paraId="3AFFFB13" w14:textId="6174A84F"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proofErr w:type="gramStart"/>
      <w:r w:rsidR="004C4D8F" w:rsidRPr="004C4D8F">
        <w:rPr>
          <w:rFonts w:ascii="Times New Roman" w:eastAsia="Times New Roman" w:hAnsi="Times New Roman" w:cs="Times New Roman"/>
          <w:sz w:val="24"/>
          <w:szCs w:val="24"/>
        </w:rPr>
        <w:t>collateral</w:t>
      </w:r>
      <w:proofErr w:type="gramEnd"/>
      <w:r w:rsidR="004C4D8F" w:rsidRPr="004C4D8F">
        <w:rPr>
          <w:rFonts w:ascii="Times New Roman" w:eastAsia="Times New Roman" w:hAnsi="Times New Roman" w:cs="Times New Roman"/>
          <w:sz w:val="24"/>
          <w:szCs w:val="24"/>
        </w:rPr>
        <w:t xml:space="preserve"> received from a counterparty shall be treated as a claim on the counterparty under a derivative contract (long position) that is due on the day the determination is made</w:t>
      </w:r>
      <w:r w:rsidRPr="003B24DC">
        <w:rPr>
          <w:rFonts w:ascii="Times New Roman" w:eastAsia="Times New Roman" w:hAnsi="Times New Roman" w:cs="Times New Roman"/>
          <w:sz w:val="24"/>
          <w:szCs w:val="24"/>
        </w:rPr>
        <w:t>;</w:t>
      </w:r>
    </w:p>
    <w:p w14:paraId="094FD289" w14:textId="67FF4884"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4C4D8F" w:rsidRPr="004C4D8F">
        <w:rPr>
          <w:rFonts w:ascii="Times New Roman" w:eastAsia="Times New Roman" w:hAnsi="Times New Roman" w:cs="Times New Roman"/>
          <w:sz w:val="24"/>
          <w:szCs w:val="24"/>
        </w:rPr>
        <w:t>collateral it has posted with the counterparty shall be treated as an obligation to the counterparty (short position) that is due on the day the determination is made</w:t>
      </w:r>
      <w:r w:rsidRPr="003B24DC">
        <w:rPr>
          <w:rFonts w:ascii="Times New Roman" w:eastAsia="Times New Roman" w:hAnsi="Times New Roman" w:cs="Times New Roman"/>
          <w:sz w:val="24"/>
          <w:szCs w:val="24"/>
        </w:rPr>
        <w:t>.</w:t>
      </w:r>
    </w:p>
    <w:p w14:paraId="564C81F3" w14:textId="6E4838C1"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35.</w:t>
      </w:r>
      <w:r w:rsidRPr="003B24DC">
        <w:rPr>
          <w:rFonts w:ascii="Times New Roman" w:eastAsia="Times New Roman" w:hAnsi="Times New Roman" w:cs="Times New Roman"/>
          <w:sz w:val="24"/>
          <w:szCs w:val="24"/>
        </w:rPr>
        <w:t xml:space="preserve"> </w:t>
      </w:r>
      <w:r w:rsidR="00407B64">
        <w:rPr>
          <w:rFonts w:ascii="Times New Roman" w:eastAsia="Times New Roman" w:hAnsi="Times New Roman" w:cs="Times New Roman"/>
          <w:sz w:val="24"/>
          <w:szCs w:val="24"/>
        </w:rPr>
        <w:t>The bank</w:t>
      </w:r>
      <w:r w:rsidR="00407B64" w:rsidRPr="00407B64">
        <w:rPr>
          <w:rFonts w:ascii="Times New Roman" w:eastAsia="Times New Roman" w:hAnsi="Times New Roman" w:cs="Times New Roman"/>
          <w:sz w:val="24"/>
          <w:szCs w:val="24"/>
        </w:rPr>
        <w:t xml:space="preserve"> shall determine the size and sign of a risk position as follows</w:t>
      </w:r>
      <w:r w:rsidRPr="003B24DC">
        <w:rPr>
          <w:rFonts w:ascii="Times New Roman" w:eastAsia="Times New Roman" w:hAnsi="Times New Roman" w:cs="Times New Roman"/>
          <w:sz w:val="24"/>
          <w:szCs w:val="24"/>
        </w:rPr>
        <w:t>:</w:t>
      </w:r>
    </w:p>
    <w:p w14:paraId="50221940" w14:textId="1D808C88"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r w:rsidR="00F92F47" w:rsidRPr="00F92F47">
        <w:rPr>
          <w:rFonts w:ascii="Times New Roman" w:eastAsia="Times New Roman" w:hAnsi="Times New Roman" w:cs="Times New Roman"/>
          <w:sz w:val="24"/>
          <w:szCs w:val="24"/>
        </w:rPr>
        <w:t>for all instruments other than debt instruments</w:t>
      </w:r>
      <w:r w:rsidRPr="003B24DC">
        <w:rPr>
          <w:rFonts w:ascii="Times New Roman" w:eastAsia="Times New Roman" w:hAnsi="Times New Roman" w:cs="Times New Roman"/>
          <w:sz w:val="24"/>
          <w:szCs w:val="24"/>
        </w:rPr>
        <w:t>:</w:t>
      </w:r>
    </w:p>
    <w:p w14:paraId="472F7B26" w14:textId="7FE5399D"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a) </w:t>
      </w:r>
      <w:proofErr w:type="gramStart"/>
      <w:r w:rsidR="00F92F47" w:rsidRPr="00F92F47">
        <w:rPr>
          <w:rFonts w:ascii="Times New Roman" w:eastAsia="Times New Roman" w:hAnsi="Times New Roman" w:cs="Times New Roman"/>
          <w:sz w:val="24"/>
          <w:szCs w:val="24"/>
        </w:rPr>
        <w:t>as</w:t>
      </w:r>
      <w:proofErr w:type="gramEnd"/>
      <w:r w:rsidR="00F92F47" w:rsidRPr="00F92F47">
        <w:rPr>
          <w:rFonts w:ascii="Times New Roman" w:eastAsia="Times New Roman" w:hAnsi="Times New Roman" w:cs="Times New Roman"/>
          <w:sz w:val="24"/>
          <w:szCs w:val="24"/>
        </w:rPr>
        <w:t xml:space="preserve"> the effective notional value in the case of a transaction with a linear risk profile</w:t>
      </w:r>
      <w:r w:rsidRPr="003B24DC">
        <w:rPr>
          <w:rFonts w:ascii="Times New Roman" w:eastAsia="Times New Roman" w:hAnsi="Times New Roman" w:cs="Times New Roman"/>
          <w:sz w:val="24"/>
          <w:szCs w:val="24"/>
        </w:rPr>
        <w:t>;</w:t>
      </w:r>
    </w:p>
    <w:p w14:paraId="039444EA" w14:textId="14BA2939"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b) </w:t>
      </w:r>
      <w:r w:rsidR="00A067D6" w:rsidRPr="00A067D6">
        <w:rPr>
          <w:rFonts w:ascii="Times New Roman" w:eastAsia="Times New Roman" w:hAnsi="Times New Roman" w:cs="Times New Roman"/>
          <w:sz w:val="24"/>
          <w:szCs w:val="24"/>
        </w:rPr>
        <w:t>as the delta equivalent notional value</w:t>
      </w:r>
      <w:r w:rsidRPr="003B24DC">
        <w:rPr>
          <w:rFonts w:ascii="Times New Roman" w:eastAsia="Times New Roman" w:hAnsi="Times New Roman" w:cs="Times New Roman"/>
          <w:sz w:val="24"/>
          <w:szCs w:val="24"/>
        </w:rPr>
        <w:t xml:space="preserve">, </w:t>
      </w:r>
      <w:r w:rsidRPr="003B24DC">
        <w:rPr>
          <w:rFonts w:ascii="Times New Roman" w:eastAsia="Times New Roman" w:hAnsi="Times New Roman" w:cs="Times New Roman"/>
          <w:noProof/>
          <w:sz w:val="24"/>
          <w:szCs w:val="24"/>
        </w:rPr>
        <w:drawing>
          <wp:inline distT="0" distB="0" distL="0" distR="0" wp14:anchorId="1B6E48EF" wp14:editId="70F0BB0F">
            <wp:extent cx="819150" cy="314325"/>
            <wp:effectExtent l="0" t="0" r="0" b="9525"/>
            <wp:docPr id="4" name="Picture 4" descr="S:\APPS\eLex\elexdb\7b7a53e239400a13bd6be6c91c4f6c4e\bd0a973c4fdd90b67adda6b1ab0601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PPS\eLex\elexdb\7b7a53e239400a13bd6be6c91c4f6c4e\bd0a973c4fdd90b67adda6b1ab06014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314325"/>
                    </a:xfrm>
                    <a:prstGeom prst="rect">
                      <a:avLst/>
                    </a:prstGeom>
                    <a:noFill/>
                    <a:ln>
                      <a:noFill/>
                    </a:ln>
                  </pic:spPr>
                </pic:pic>
              </a:graphicData>
            </a:graphic>
          </wp:inline>
        </w:drawing>
      </w:r>
      <w:r w:rsidR="00A067D6" w:rsidRPr="00A067D6">
        <w:t xml:space="preserve"> </w:t>
      </w:r>
      <w:r w:rsidR="00A067D6" w:rsidRPr="00A067D6">
        <w:rPr>
          <w:rFonts w:ascii="Times New Roman" w:eastAsia="Times New Roman" w:hAnsi="Times New Roman" w:cs="Times New Roman"/>
          <w:sz w:val="24"/>
          <w:szCs w:val="24"/>
        </w:rPr>
        <w:t>in the case of a transaction with a non-linear risk profile</w:t>
      </w:r>
      <w:r w:rsidRPr="003B24DC">
        <w:rPr>
          <w:rFonts w:ascii="Times New Roman" w:eastAsia="Times New Roman" w:hAnsi="Times New Roman" w:cs="Times New Roman"/>
          <w:sz w:val="24"/>
          <w:szCs w:val="24"/>
        </w:rPr>
        <w:t>,</w:t>
      </w:r>
    </w:p>
    <w:p w14:paraId="6A246BE5" w14:textId="7C7A99A3" w:rsidR="00A718BE" w:rsidRPr="003B24DC" w:rsidRDefault="00A067D6" w:rsidP="00A718B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A718BE" w:rsidRPr="003B24DC">
        <w:rPr>
          <w:rFonts w:ascii="Times New Roman" w:eastAsia="Times New Roman" w:hAnsi="Times New Roman" w:cs="Times New Roman"/>
          <w:sz w:val="24"/>
          <w:szCs w:val="24"/>
        </w:rPr>
        <w:t>:</w:t>
      </w:r>
    </w:p>
    <w:p w14:paraId="124C1473" w14:textId="197D4AB8"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roofErr w:type="gramStart"/>
      <w:r w:rsidRPr="003B24DC">
        <w:rPr>
          <w:rFonts w:ascii="Times New Roman" w:eastAsia="Times New Roman" w:hAnsi="Times New Roman" w:cs="Times New Roman"/>
          <w:i/>
          <w:iCs/>
          <w:sz w:val="24"/>
          <w:szCs w:val="24"/>
        </w:rPr>
        <w:t>P</w:t>
      </w:r>
      <w:r w:rsidRPr="003B24DC">
        <w:rPr>
          <w:rFonts w:ascii="Times New Roman" w:eastAsia="Times New Roman" w:hAnsi="Times New Roman" w:cs="Times New Roman"/>
          <w:i/>
          <w:iCs/>
          <w:sz w:val="24"/>
          <w:szCs w:val="24"/>
          <w:vertAlign w:val="subscript"/>
        </w:rPr>
        <w:t>ref</w:t>
      </w:r>
      <w:r w:rsidRPr="003B24DC">
        <w:rPr>
          <w:rFonts w:ascii="Times New Roman" w:eastAsia="Times New Roman" w:hAnsi="Times New Roman" w:cs="Times New Roman"/>
          <w:sz w:val="24"/>
          <w:szCs w:val="24"/>
          <w:vertAlign w:val="subscript"/>
        </w:rPr>
        <w:t xml:space="preserve">  </w:t>
      </w:r>
      <w:r w:rsidRPr="003B24DC">
        <w:rPr>
          <w:rFonts w:ascii="Times New Roman" w:eastAsia="Times New Roman" w:hAnsi="Times New Roman" w:cs="Times New Roman"/>
          <w:sz w:val="24"/>
          <w:szCs w:val="24"/>
        </w:rPr>
        <w:t>=</w:t>
      </w:r>
      <w:proofErr w:type="gramEnd"/>
      <w:r w:rsidRPr="003B24DC">
        <w:rPr>
          <w:rFonts w:ascii="Times New Roman" w:eastAsia="Times New Roman" w:hAnsi="Times New Roman" w:cs="Times New Roman"/>
          <w:sz w:val="24"/>
          <w:szCs w:val="24"/>
        </w:rPr>
        <w:t xml:space="preserve"> </w:t>
      </w:r>
      <w:r w:rsidR="00EB48A3" w:rsidRPr="00EB48A3">
        <w:rPr>
          <w:rFonts w:ascii="Times New Roman" w:eastAsia="Times New Roman" w:hAnsi="Times New Roman" w:cs="Times New Roman"/>
          <w:sz w:val="24"/>
          <w:szCs w:val="24"/>
        </w:rPr>
        <w:t>price of the underlying instrument, expressed in the reference currency</w:t>
      </w:r>
      <w:r w:rsidRPr="003B24DC">
        <w:rPr>
          <w:rFonts w:ascii="Times New Roman" w:eastAsia="Times New Roman" w:hAnsi="Times New Roman" w:cs="Times New Roman"/>
          <w:sz w:val="24"/>
          <w:szCs w:val="24"/>
        </w:rPr>
        <w:t>;</w:t>
      </w:r>
    </w:p>
    <w:p w14:paraId="0BB9349B" w14:textId="638E0C7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i/>
          <w:iCs/>
          <w:sz w:val="24"/>
          <w:szCs w:val="24"/>
        </w:rPr>
        <w:t>V</w:t>
      </w:r>
      <w:r w:rsidRPr="003B24DC">
        <w:rPr>
          <w:rFonts w:ascii="Times New Roman" w:eastAsia="Times New Roman" w:hAnsi="Times New Roman" w:cs="Times New Roman"/>
          <w:sz w:val="24"/>
          <w:szCs w:val="24"/>
        </w:rPr>
        <w:t xml:space="preserve"> = </w:t>
      </w:r>
      <w:r w:rsidR="00EB48A3" w:rsidRPr="00EB48A3">
        <w:rPr>
          <w:rFonts w:ascii="Times New Roman" w:eastAsia="Times New Roman" w:hAnsi="Times New Roman" w:cs="Times New Roman"/>
          <w:sz w:val="24"/>
          <w:szCs w:val="24"/>
        </w:rPr>
        <w:t>value of the financial instrument (in the case of an option, the value is the option price)</w:t>
      </w:r>
      <w:r w:rsidR="00EB48A3">
        <w:rPr>
          <w:rFonts w:ascii="Times New Roman" w:eastAsia="Times New Roman" w:hAnsi="Times New Roman" w:cs="Times New Roman"/>
          <w:sz w:val="24"/>
          <w:szCs w:val="24"/>
        </w:rPr>
        <w:t>;</w:t>
      </w:r>
    </w:p>
    <w:p w14:paraId="5B23D3F5" w14:textId="4B57CC98"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i/>
          <w:iCs/>
          <w:sz w:val="24"/>
          <w:szCs w:val="24"/>
        </w:rPr>
        <w:t>p</w:t>
      </w:r>
      <w:r w:rsidRPr="003B24DC">
        <w:rPr>
          <w:rFonts w:ascii="Times New Roman" w:eastAsia="Times New Roman" w:hAnsi="Times New Roman" w:cs="Times New Roman"/>
          <w:sz w:val="24"/>
          <w:szCs w:val="24"/>
        </w:rPr>
        <w:t xml:space="preserve"> = </w:t>
      </w:r>
      <w:r w:rsidR="00EB48A3" w:rsidRPr="00EB48A3">
        <w:rPr>
          <w:rFonts w:ascii="Times New Roman" w:eastAsia="Times New Roman" w:hAnsi="Times New Roman" w:cs="Times New Roman"/>
          <w:sz w:val="24"/>
          <w:szCs w:val="24"/>
        </w:rPr>
        <w:t xml:space="preserve">price of the underlying instrument, expressed in the same currency as </w:t>
      </w:r>
      <w:r w:rsidRPr="003B24DC">
        <w:rPr>
          <w:rFonts w:ascii="Times New Roman" w:eastAsia="Times New Roman" w:hAnsi="Times New Roman" w:cs="Times New Roman"/>
          <w:i/>
          <w:iCs/>
          <w:sz w:val="24"/>
          <w:szCs w:val="24"/>
        </w:rPr>
        <w:t>V</w:t>
      </w:r>
      <w:r w:rsidRPr="003B24DC">
        <w:rPr>
          <w:rFonts w:ascii="Times New Roman" w:eastAsia="Times New Roman" w:hAnsi="Times New Roman" w:cs="Times New Roman"/>
          <w:sz w:val="24"/>
          <w:szCs w:val="24"/>
        </w:rPr>
        <w:t>;</w:t>
      </w:r>
    </w:p>
    <w:p w14:paraId="088739F2" w14:textId="7CF409A0" w:rsidR="00A718BE" w:rsidRPr="003B24DC" w:rsidRDefault="00EB48A3" w:rsidP="00EB48A3">
      <w:pPr>
        <w:spacing w:after="0" w:line="240" w:lineRule="auto"/>
        <w:ind w:firstLine="567"/>
        <w:jc w:val="both"/>
        <w:rPr>
          <w:rFonts w:ascii="Times New Roman" w:eastAsia="Times New Roman" w:hAnsi="Times New Roman" w:cs="Times New Roman"/>
          <w:sz w:val="24"/>
          <w:szCs w:val="24"/>
        </w:rPr>
      </w:pPr>
      <w:r w:rsidRPr="00EB48A3">
        <w:rPr>
          <w:rFonts w:ascii="Times New Roman" w:eastAsia="Times New Roman" w:hAnsi="Times New Roman" w:cs="Times New Roman"/>
          <w:sz w:val="24"/>
          <w:szCs w:val="24"/>
        </w:rPr>
        <w:tab/>
        <w:t>If V is denominated in a currency other than the reference currency, the derivative shall be converted into the reference currency by multiplication with the relevant exchange rate</w:t>
      </w:r>
      <w:r>
        <w:rPr>
          <w:rFonts w:ascii="Times New Roman" w:eastAsia="Times New Roman" w:hAnsi="Times New Roman" w:cs="Times New Roman"/>
          <w:sz w:val="24"/>
          <w:szCs w:val="24"/>
        </w:rPr>
        <w:t xml:space="preserve"> </w:t>
      </w:r>
      <w:r w:rsidRPr="00EB48A3">
        <w:rPr>
          <w:rFonts w:ascii="Times New Roman" w:eastAsia="Times New Roman" w:hAnsi="Times New Roman" w:cs="Times New Roman"/>
          <w:sz w:val="24"/>
          <w:szCs w:val="24"/>
        </w:rPr>
        <w:t>agreed by the parties</w:t>
      </w:r>
      <w:r w:rsidR="00A718BE" w:rsidRPr="003B24DC">
        <w:rPr>
          <w:rFonts w:ascii="Times New Roman" w:eastAsia="Times New Roman" w:hAnsi="Times New Roman" w:cs="Times New Roman"/>
          <w:sz w:val="24"/>
          <w:szCs w:val="24"/>
        </w:rPr>
        <w:t>;</w:t>
      </w:r>
    </w:p>
    <w:p w14:paraId="46C6A785" w14:textId="103EFB0F"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BA204E" w:rsidRPr="00BA204E">
        <w:rPr>
          <w:rFonts w:ascii="Times New Roman" w:eastAsia="Times New Roman" w:hAnsi="Times New Roman" w:cs="Times New Roman"/>
          <w:sz w:val="24"/>
          <w:szCs w:val="24"/>
        </w:rPr>
        <w:t>for debt instruments and the payment legs of all transactions</w:t>
      </w:r>
      <w:r w:rsidRPr="003B24DC">
        <w:rPr>
          <w:rFonts w:ascii="Times New Roman" w:eastAsia="Times New Roman" w:hAnsi="Times New Roman" w:cs="Times New Roman"/>
          <w:sz w:val="24"/>
          <w:szCs w:val="24"/>
        </w:rPr>
        <w:t>:</w:t>
      </w:r>
    </w:p>
    <w:p w14:paraId="4E157268" w14:textId="2EB4521E"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a) </w:t>
      </w:r>
      <w:proofErr w:type="gramStart"/>
      <w:r w:rsidR="00BA204E" w:rsidRPr="00BA204E">
        <w:rPr>
          <w:rFonts w:ascii="Times New Roman" w:eastAsia="Times New Roman" w:hAnsi="Times New Roman" w:cs="Times New Roman"/>
          <w:sz w:val="24"/>
          <w:szCs w:val="24"/>
        </w:rPr>
        <w:t>as</w:t>
      </w:r>
      <w:proofErr w:type="gramEnd"/>
      <w:r w:rsidR="00BA204E" w:rsidRPr="00BA204E">
        <w:rPr>
          <w:rFonts w:ascii="Times New Roman" w:eastAsia="Times New Roman" w:hAnsi="Times New Roman" w:cs="Times New Roman"/>
          <w:sz w:val="24"/>
          <w:szCs w:val="24"/>
        </w:rPr>
        <w:t xml:space="preserve"> the effective notional value multiplied by the modified duration in the case of a transaction with a linear risk profile</w:t>
      </w:r>
      <w:r w:rsidRPr="003B24DC">
        <w:rPr>
          <w:rFonts w:ascii="Times New Roman" w:eastAsia="Times New Roman" w:hAnsi="Times New Roman" w:cs="Times New Roman"/>
          <w:sz w:val="24"/>
          <w:szCs w:val="24"/>
        </w:rPr>
        <w:t>;</w:t>
      </w:r>
    </w:p>
    <w:p w14:paraId="27D2D880" w14:textId="72F25214"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b) </w:t>
      </w:r>
      <w:r w:rsidR="00CA3E26" w:rsidRPr="00CA3E26">
        <w:rPr>
          <w:rFonts w:ascii="Times New Roman" w:eastAsia="Times New Roman" w:hAnsi="Times New Roman" w:cs="Times New Roman"/>
          <w:sz w:val="24"/>
          <w:szCs w:val="24"/>
        </w:rPr>
        <w:t xml:space="preserve">as the delta equivalent in notional value </w:t>
      </w:r>
      <w:r w:rsidRPr="003B24DC">
        <w:rPr>
          <w:rFonts w:ascii="Times New Roman" w:eastAsia="Times New Roman" w:hAnsi="Times New Roman" w:cs="Times New Roman"/>
          <w:noProof/>
          <w:sz w:val="24"/>
          <w:szCs w:val="24"/>
        </w:rPr>
        <w:drawing>
          <wp:inline distT="0" distB="0" distL="0" distR="0" wp14:anchorId="5E451E2A" wp14:editId="1CA32ADE">
            <wp:extent cx="695325" cy="314325"/>
            <wp:effectExtent l="0" t="0" r="9525" b="9525"/>
            <wp:docPr id="3" name="Picture 3" descr="S:\APPS\eLex\elexdb\7b7a53e239400a13bd6be6c91c4f6c4e\af61f864ec255486447f086ed5f1e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PPS\eLex\elexdb\7b7a53e239400a13bd6be6c91c4f6c4e\af61f864ec255486447f086ed5f1e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 cy="314325"/>
                    </a:xfrm>
                    <a:prstGeom prst="rect">
                      <a:avLst/>
                    </a:prstGeom>
                    <a:noFill/>
                    <a:ln>
                      <a:noFill/>
                    </a:ln>
                  </pic:spPr>
                </pic:pic>
              </a:graphicData>
            </a:graphic>
          </wp:inline>
        </w:drawing>
      </w:r>
      <w:r w:rsidR="00CA3E26" w:rsidRPr="00CA3E26">
        <w:t xml:space="preserve"> </w:t>
      </w:r>
      <w:r w:rsidR="00CA3E26" w:rsidRPr="00CA3E26">
        <w:rPr>
          <w:rFonts w:ascii="Times New Roman" w:eastAsia="Times New Roman" w:hAnsi="Times New Roman" w:cs="Times New Roman"/>
          <w:sz w:val="24"/>
          <w:szCs w:val="24"/>
        </w:rPr>
        <w:t xml:space="preserve">multiplied by the modified </w:t>
      </w:r>
      <w:r w:rsidR="00681071" w:rsidRPr="00CA3E26">
        <w:rPr>
          <w:rFonts w:ascii="Times New Roman" w:eastAsia="Times New Roman" w:hAnsi="Times New Roman" w:cs="Times New Roman"/>
          <w:sz w:val="24"/>
          <w:szCs w:val="24"/>
        </w:rPr>
        <w:t>duration</w:t>
      </w:r>
      <w:r w:rsidR="00681071" w:rsidRPr="003B24DC">
        <w:rPr>
          <w:rFonts w:ascii="Times New Roman" w:eastAsia="Times New Roman" w:hAnsi="Times New Roman" w:cs="Times New Roman"/>
          <w:sz w:val="24"/>
          <w:szCs w:val="24"/>
        </w:rPr>
        <w:t xml:space="preserve">, </w:t>
      </w:r>
      <w:r w:rsidR="00681071">
        <w:rPr>
          <w:rFonts w:ascii="Times New Roman" w:eastAsia="Times New Roman" w:hAnsi="Times New Roman" w:cs="Times New Roman"/>
          <w:sz w:val="24"/>
          <w:szCs w:val="24"/>
        </w:rPr>
        <w:t xml:space="preserve"> </w:t>
      </w:r>
      <w:r w:rsidRPr="003B24DC">
        <w:rPr>
          <w:rFonts w:ascii="Times New Roman" w:eastAsia="Times New Roman" w:hAnsi="Times New Roman" w:cs="Times New Roman"/>
          <w:noProof/>
          <w:sz w:val="24"/>
          <w:szCs w:val="24"/>
        </w:rPr>
        <w:drawing>
          <wp:inline distT="0" distB="0" distL="0" distR="0" wp14:anchorId="3AB058EC" wp14:editId="1A501A26">
            <wp:extent cx="352425" cy="314325"/>
            <wp:effectExtent l="0" t="0" r="9525" b="9525"/>
            <wp:docPr id="2" name="Picture 2" descr="S:\APPS\eLex\elexdb\7b7a53e239400a13bd6be6c91c4f6c4e\974d32562fbcb17cc4b2f9308ba312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PPS\eLex\elexdb\7b7a53e239400a13bd6be6c91c4f6c4e\974d32562fbcb17cc4b2f9308ba312d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00CA3E26" w:rsidRPr="00CA3E26">
        <w:t xml:space="preserve"> </w:t>
      </w:r>
      <w:r w:rsidR="00CA3E26" w:rsidRPr="00CA3E26">
        <w:rPr>
          <w:rFonts w:ascii="Times New Roman" w:eastAsia="Times New Roman" w:hAnsi="Times New Roman" w:cs="Times New Roman"/>
          <w:sz w:val="24"/>
          <w:szCs w:val="24"/>
        </w:rPr>
        <w:t>in the case of a transaction with a non-linear risk profile</w:t>
      </w:r>
      <w:r w:rsidRPr="003B24DC">
        <w:rPr>
          <w:rFonts w:ascii="Times New Roman" w:eastAsia="Times New Roman" w:hAnsi="Times New Roman" w:cs="Times New Roman"/>
          <w:sz w:val="24"/>
          <w:szCs w:val="24"/>
        </w:rPr>
        <w:t xml:space="preserve">, </w:t>
      </w:r>
      <w:r w:rsidR="00CA3E26">
        <w:rPr>
          <w:rFonts w:ascii="Times New Roman" w:eastAsia="Times New Roman" w:hAnsi="Times New Roman" w:cs="Times New Roman"/>
          <w:sz w:val="24"/>
          <w:szCs w:val="24"/>
        </w:rPr>
        <w:t>where</w:t>
      </w:r>
      <w:r w:rsidRPr="003B24DC">
        <w:rPr>
          <w:rFonts w:ascii="Times New Roman" w:eastAsia="Times New Roman" w:hAnsi="Times New Roman" w:cs="Times New Roman"/>
          <w:sz w:val="24"/>
          <w:szCs w:val="24"/>
        </w:rPr>
        <w:t>:</w:t>
      </w:r>
    </w:p>
    <w:p w14:paraId="5EC85C5F" w14:textId="7D290DB3"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roofErr w:type="gramStart"/>
      <w:r w:rsidRPr="003B24DC">
        <w:rPr>
          <w:rFonts w:ascii="Times New Roman" w:eastAsia="Times New Roman" w:hAnsi="Times New Roman" w:cs="Times New Roman"/>
          <w:i/>
          <w:iCs/>
          <w:sz w:val="24"/>
          <w:szCs w:val="24"/>
        </w:rPr>
        <w:t>P</w:t>
      </w:r>
      <w:r w:rsidRPr="003B24DC">
        <w:rPr>
          <w:rFonts w:ascii="Times New Roman" w:eastAsia="Times New Roman" w:hAnsi="Times New Roman" w:cs="Times New Roman"/>
          <w:i/>
          <w:iCs/>
          <w:sz w:val="24"/>
          <w:szCs w:val="24"/>
          <w:vertAlign w:val="subscript"/>
        </w:rPr>
        <w:t>ref</w:t>
      </w:r>
      <w:r w:rsidRPr="003B24DC">
        <w:rPr>
          <w:rFonts w:ascii="Times New Roman" w:eastAsia="Times New Roman" w:hAnsi="Times New Roman" w:cs="Times New Roman"/>
          <w:sz w:val="24"/>
          <w:szCs w:val="24"/>
          <w:vertAlign w:val="subscript"/>
        </w:rPr>
        <w:t xml:space="preserve">  </w:t>
      </w:r>
      <w:r w:rsidRPr="003B24DC">
        <w:rPr>
          <w:rFonts w:ascii="Times New Roman" w:eastAsia="Times New Roman" w:hAnsi="Times New Roman" w:cs="Times New Roman"/>
          <w:sz w:val="24"/>
          <w:szCs w:val="24"/>
        </w:rPr>
        <w:t>=</w:t>
      </w:r>
      <w:proofErr w:type="gramEnd"/>
      <w:r w:rsidRPr="003B24DC">
        <w:rPr>
          <w:rFonts w:ascii="Times New Roman" w:eastAsia="Times New Roman" w:hAnsi="Times New Roman" w:cs="Times New Roman"/>
          <w:sz w:val="24"/>
          <w:szCs w:val="24"/>
        </w:rPr>
        <w:t xml:space="preserve"> </w:t>
      </w:r>
      <w:r w:rsidR="00C26C52" w:rsidRPr="00C26C52">
        <w:rPr>
          <w:rFonts w:ascii="Times New Roman" w:eastAsia="Times New Roman" w:hAnsi="Times New Roman" w:cs="Times New Roman"/>
          <w:sz w:val="24"/>
          <w:szCs w:val="24"/>
        </w:rPr>
        <w:t>price of the underlying instrument, expressed in the reference currency</w:t>
      </w:r>
      <w:r w:rsidRPr="003B24DC">
        <w:rPr>
          <w:rFonts w:ascii="Times New Roman" w:eastAsia="Times New Roman" w:hAnsi="Times New Roman" w:cs="Times New Roman"/>
          <w:sz w:val="24"/>
          <w:szCs w:val="24"/>
        </w:rPr>
        <w:t>;</w:t>
      </w:r>
    </w:p>
    <w:p w14:paraId="478C995B" w14:textId="111AC0E8"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i/>
          <w:iCs/>
          <w:sz w:val="24"/>
          <w:szCs w:val="24"/>
        </w:rPr>
        <w:t>p</w:t>
      </w:r>
      <w:r w:rsidRPr="003B24DC">
        <w:rPr>
          <w:rFonts w:ascii="Times New Roman" w:eastAsia="Times New Roman" w:hAnsi="Times New Roman" w:cs="Times New Roman"/>
          <w:sz w:val="24"/>
          <w:szCs w:val="24"/>
        </w:rPr>
        <w:t xml:space="preserve"> = </w:t>
      </w:r>
      <w:r w:rsidR="00045343" w:rsidRPr="00045343">
        <w:rPr>
          <w:rFonts w:ascii="Times New Roman" w:eastAsia="Times New Roman" w:hAnsi="Times New Roman" w:cs="Times New Roman"/>
          <w:sz w:val="24"/>
          <w:szCs w:val="24"/>
        </w:rPr>
        <w:t xml:space="preserve">price of the underlying instrument, expressed in the same currency as </w:t>
      </w:r>
      <w:r w:rsidRPr="003B24DC">
        <w:rPr>
          <w:rFonts w:ascii="Times New Roman" w:eastAsia="Times New Roman" w:hAnsi="Times New Roman" w:cs="Times New Roman"/>
          <w:i/>
          <w:iCs/>
          <w:sz w:val="24"/>
          <w:szCs w:val="24"/>
        </w:rPr>
        <w:t>V</w:t>
      </w:r>
      <w:r w:rsidRPr="003B24DC">
        <w:rPr>
          <w:rFonts w:ascii="Times New Roman" w:eastAsia="Times New Roman" w:hAnsi="Times New Roman" w:cs="Times New Roman"/>
          <w:sz w:val="24"/>
          <w:szCs w:val="24"/>
        </w:rPr>
        <w:t>;</w:t>
      </w:r>
    </w:p>
    <w:p w14:paraId="77E400A9" w14:textId="00AC98BE"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i/>
          <w:iCs/>
          <w:sz w:val="24"/>
          <w:szCs w:val="24"/>
        </w:rPr>
        <w:t>V</w:t>
      </w:r>
      <w:r w:rsidRPr="003B24DC">
        <w:rPr>
          <w:rFonts w:ascii="Times New Roman" w:eastAsia="Times New Roman" w:hAnsi="Times New Roman" w:cs="Times New Roman"/>
          <w:sz w:val="24"/>
          <w:szCs w:val="24"/>
        </w:rPr>
        <w:t xml:space="preserve"> =</w:t>
      </w:r>
      <w:r w:rsidR="00C26C52">
        <w:rPr>
          <w:rFonts w:ascii="Times New Roman" w:eastAsia="Times New Roman" w:hAnsi="Times New Roman" w:cs="Times New Roman"/>
          <w:sz w:val="24"/>
          <w:szCs w:val="24"/>
        </w:rPr>
        <w:t xml:space="preserve"> </w:t>
      </w:r>
      <w:r w:rsidR="00C26C52" w:rsidRPr="00C26C52">
        <w:rPr>
          <w:rFonts w:ascii="Times New Roman" w:eastAsia="Times New Roman" w:hAnsi="Times New Roman" w:cs="Times New Roman"/>
          <w:sz w:val="24"/>
          <w:szCs w:val="24"/>
        </w:rPr>
        <w:t>value of the financial instrument (in the case of an option, the value is the option price)</w:t>
      </w:r>
      <w:r w:rsidRPr="003B24DC">
        <w:rPr>
          <w:rFonts w:ascii="Times New Roman" w:eastAsia="Times New Roman" w:hAnsi="Times New Roman" w:cs="Times New Roman"/>
          <w:sz w:val="24"/>
          <w:szCs w:val="24"/>
        </w:rPr>
        <w:t>;</w:t>
      </w:r>
    </w:p>
    <w:p w14:paraId="00FA53FA" w14:textId="46B9185B"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i/>
          <w:iCs/>
          <w:sz w:val="24"/>
          <w:szCs w:val="24"/>
        </w:rPr>
        <w:t>r</w:t>
      </w:r>
      <w:r w:rsidRPr="003B24DC">
        <w:rPr>
          <w:rFonts w:ascii="Times New Roman" w:eastAsia="Times New Roman" w:hAnsi="Times New Roman" w:cs="Times New Roman"/>
          <w:sz w:val="24"/>
          <w:szCs w:val="24"/>
        </w:rPr>
        <w:t xml:space="preserve"> = </w:t>
      </w:r>
      <w:r w:rsidR="0008695D" w:rsidRPr="0008695D">
        <w:rPr>
          <w:rFonts w:ascii="Times New Roman" w:eastAsia="Times New Roman" w:hAnsi="Times New Roman" w:cs="Times New Roman"/>
          <w:sz w:val="24"/>
          <w:szCs w:val="24"/>
        </w:rPr>
        <w:t>interest rate level</w:t>
      </w:r>
      <w:r w:rsidRPr="003B24DC">
        <w:rPr>
          <w:rFonts w:ascii="Times New Roman" w:eastAsia="Times New Roman" w:hAnsi="Times New Roman" w:cs="Times New Roman"/>
          <w:sz w:val="24"/>
          <w:szCs w:val="24"/>
        </w:rPr>
        <w:t>.</w:t>
      </w:r>
    </w:p>
    <w:p w14:paraId="1E74459C" w14:textId="54FD7FC3" w:rsidR="00A718BE" w:rsidRPr="003B24DC" w:rsidRDefault="00505430" w:rsidP="00A718BE">
      <w:pPr>
        <w:spacing w:after="0" w:line="240" w:lineRule="auto"/>
        <w:ind w:firstLine="567"/>
        <w:jc w:val="both"/>
        <w:rPr>
          <w:rFonts w:ascii="Times New Roman" w:eastAsia="Times New Roman" w:hAnsi="Times New Roman" w:cs="Times New Roman"/>
          <w:sz w:val="24"/>
          <w:szCs w:val="24"/>
        </w:rPr>
      </w:pPr>
      <w:r w:rsidRPr="00505430">
        <w:rPr>
          <w:rFonts w:ascii="Times New Roman" w:eastAsia="Times New Roman" w:hAnsi="Times New Roman" w:cs="Times New Roman"/>
          <w:sz w:val="24"/>
          <w:szCs w:val="24"/>
        </w:rPr>
        <w:t xml:space="preserve">If </w:t>
      </w:r>
      <w:r w:rsidRPr="00505430">
        <w:rPr>
          <w:rFonts w:ascii="Times New Roman" w:eastAsia="Times New Roman" w:hAnsi="Times New Roman" w:cs="Times New Roman"/>
          <w:i/>
          <w:iCs/>
          <w:sz w:val="24"/>
          <w:szCs w:val="24"/>
        </w:rPr>
        <w:t>V</w:t>
      </w:r>
      <w:r w:rsidRPr="00505430">
        <w:rPr>
          <w:rFonts w:ascii="Times New Roman" w:eastAsia="Times New Roman" w:hAnsi="Times New Roman" w:cs="Times New Roman"/>
          <w:sz w:val="24"/>
          <w:szCs w:val="24"/>
        </w:rPr>
        <w:t xml:space="preserve"> is denominated in a currency other than the reference currency, the derivative shall be converted into the reference currency by multiplication with the relevant exchange rate</w:t>
      </w:r>
      <w:r w:rsidR="00A718BE" w:rsidRPr="003B24DC">
        <w:rPr>
          <w:rFonts w:ascii="Times New Roman" w:eastAsia="Times New Roman" w:hAnsi="Times New Roman" w:cs="Times New Roman"/>
          <w:sz w:val="24"/>
          <w:szCs w:val="24"/>
        </w:rPr>
        <w:t>.</w:t>
      </w:r>
    </w:p>
    <w:p w14:paraId="6D9F3674" w14:textId="1922FB0A"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lastRenderedPageBreak/>
        <w:t>36.</w:t>
      </w:r>
      <w:r w:rsidRPr="003B24DC">
        <w:rPr>
          <w:rFonts w:ascii="Times New Roman" w:eastAsia="Times New Roman" w:hAnsi="Times New Roman" w:cs="Times New Roman"/>
          <w:sz w:val="24"/>
          <w:szCs w:val="24"/>
        </w:rPr>
        <w:t xml:space="preserve"> </w:t>
      </w:r>
      <w:r w:rsidR="002D04EB">
        <w:rPr>
          <w:rFonts w:ascii="Times New Roman" w:eastAsia="Times New Roman" w:hAnsi="Times New Roman" w:cs="Times New Roman"/>
          <w:sz w:val="24"/>
          <w:szCs w:val="24"/>
        </w:rPr>
        <w:t>The banks</w:t>
      </w:r>
      <w:r w:rsidRPr="003B24DC">
        <w:rPr>
          <w:rFonts w:ascii="Times New Roman" w:eastAsia="Times New Roman" w:hAnsi="Times New Roman" w:cs="Times New Roman"/>
          <w:sz w:val="24"/>
          <w:szCs w:val="24"/>
        </w:rPr>
        <w:t xml:space="preserve"> </w:t>
      </w:r>
      <w:r w:rsidR="002D04EB" w:rsidRPr="002D04EB">
        <w:rPr>
          <w:rFonts w:ascii="Times New Roman" w:eastAsia="Times New Roman" w:hAnsi="Times New Roman" w:cs="Times New Roman"/>
          <w:sz w:val="24"/>
          <w:szCs w:val="24"/>
        </w:rPr>
        <w:t xml:space="preserve">shall group the risk positions into hedging sets. The absolute value amount of the sum of the resulting risk positions shall be calculated for each hedging set. The net risk position shall be the result of that calculation and shall be calculated for the purposes of </w:t>
      </w:r>
      <w:r w:rsidR="002D04EB">
        <w:rPr>
          <w:rFonts w:ascii="Times New Roman" w:eastAsia="Times New Roman" w:hAnsi="Times New Roman" w:cs="Times New Roman"/>
          <w:sz w:val="24"/>
          <w:szCs w:val="24"/>
        </w:rPr>
        <w:t>point</w:t>
      </w:r>
      <w:r w:rsidRPr="003B24DC">
        <w:rPr>
          <w:rFonts w:ascii="Times New Roman" w:eastAsia="Times New Roman" w:hAnsi="Times New Roman" w:cs="Times New Roman"/>
          <w:sz w:val="24"/>
          <w:szCs w:val="24"/>
        </w:rPr>
        <w:t xml:space="preserve"> 25, </w:t>
      </w:r>
      <w:r w:rsidR="002D04EB">
        <w:rPr>
          <w:rFonts w:ascii="Times New Roman" w:eastAsia="Times New Roman" w:hAnsi="Times New Roman" w:cs="Times New Roman"/>
          <w:sz w:val="24"/>
          <w:szCs w:val="24"/>
        </w:rPr>
        <w:t>as follows</w:t>
      </w:r>
      <w:r w:rsidRPr="003B24DC">
        <w:rPr>
          <w:rFonts w:ascii="Times New Roman" w:eastAsia="Times New Roman" w:hAnsi="Times New Roman" w:cs="Times New Roman"/>
          <w:sz w:val="24"/>
          <w:szCs w:val="24"/>
        </w:rPr>
        <w:t>:</w:t>
      </w:r>
    </w:p>
    <w:p w14:paraId="0FF9021B"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noProof/>
          <w:sz w:val="24"/>
          <w:szCs w:val="24"/>
        </w:rPr>
        <w:drawing>
          <wp:inline distT="0" distB="0" distL="0" distR="0" wp14:anchorId="0E07D111" wp14:editId="5CEC2190">
            <wp:extent cx="1571625" cy="485775"/>
            <wp:effectExtent l="0" t="0" r="9525" b="9525"/>
            <wp:docPr id="1" name="Picture 1" descr="S:\APPS\eLex\elexdb\7b7a53e239400a13bd6be6c91c4f6c4e\2dd49c486479c9ff9b467604a9fd3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PPS\eLex\elexdb\7b7a53e239400a13bd6be6c91c4f6c4e\2dd49c486479c9ff9b467604a9fd3af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485775"/>
                    </a:xfrm>
                    <a:prstGeom prst="rect">
                      <a:avLst/>
                    </a:prstGeom>
                    <a:noFill/>
                    <a:ln>
                      <a:noFill/>
                    </a:ln>
                  </pic:spPr>
                </pic:pic>
              </a:graphicData>
            </a:graphic>
          </wp:inline>
        </w:drawing>
      </w:r>
    </w:p>
    <w:p w14:paraId="5ED28EB6"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46464DD4" w14:textId="51A0FA62" w:rsidR="003F3E07" w:rsidRPr="003B24DC" w:rsidRDefault="00A718BE" w:rsidP="006269CC">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37.</w:t>
      </w:r>
      <w:r w:rsidRPr="003B24DC">
        <w:rPr>
          <w:rFonts w:ascii="Times New Roman" w:eastAsia="Times New Roman" w:hAnsi="Times New Roman" w:cs="Times New Roman"/>
          <w:sz w:val="24"/>
          <w:szCs w:val="24"/>
        </w:rPr>
        <w:t xml:space="preserve"> </w:t>
      </w:r>
      <w:r w:rsidR="006269CC" w:rsidRPr="006269CC">
        <w:rPr>
          <w:rFonts w:ascii="Times New Roman" w:eastAsia="Times New Roman" w:hAnsi="Times New Roman" w:cs="Times New Roman"/>
          <w:sz w:val="24"/>
          <w:szCs w:val="24"/>
        </w:rPr>
        <w:t xml:space="preserve">For interest rate risk positions arising from </w:t>
      </w:r>
      <w:r w:rsidR="006269CC">
        <w:rPr>
          <w:rFonts w:ascii="Times New Roman" w:eastAsia="Times New Roman" w:hAnsi="Times New Roman" w:cs="Times New Roman"/>
          <w:sz w:val="24"/>
          <w:szCs w:val="24"/>
        </w:rPr>
        <w:t>money</w:t>
      </w:r>
      <w:r w:rsidR="006269CC" w:rsidRPr="006269CC">
        <w:rPr>
          <w:rFonts w:ascii="Times New Roman" w:eastAsia="Times New Roman" w:hAnsi="Times New Roman" w:cs="Times New Roman"/>
          <w:sz w:val="24"/>
          <w:szCs w:val="24"/>
        </w:rPr>
        <w:t xml:space="preserve"> deposits received from the counterparty as collateral, from payment legs and from underlying debt instruments and to which, in each case, a capital </w:t>
      </w:r>
      <w:r w:rsidR="006269CC">
        <w:rPr>
          <w:rFonts w:ascii="Times New Roman" w:eastAsia="Times New Roman" w:hAnsi="Times New Roman" w:cs="Times New Roman"/>
          <w:sz w:val="24"/>
          <w:szCs w:val="24"/>
        </w:rPr>
        <w:t>charge</w:t>
      </w:r>
      <w:r w:rsidR="006269CC" w:rsidRPr="006269CC">
        <w:rPr>
          <w:rFonts w:ascii="Times New Roman" w:eastAsia="Times New Roman" w:hAnsi="Times New Roman" w:cs="Times New Roman"/>
          <w:sz w:val="24"/>
          <w:szCs w:val="24"/>
        </w:rPr>
        <w:t xml:space="preserve"> of 1.60% or less applies in accordance with Table 2 of point 58 of Regulation </w:t>
      </w:r>
      <w:r w:rsidR="006269CC">
        <w:rPr>
          <w:rFonts w:ascii="Times New Roman" w:eastAsia="Times New Roman" w:hAnsi="Times New Roman" w:cs="Times New Roman"/>
          <w:sz w:val="24"/>
          <w:szCs w:val="24"/>
        </w:rPr>
        <w:t xml:space="preserve">No </w:t>
      </w:r>
      <w:r w:rsidR="006269CC" w:rsidRPr="006269CC">
        <w:rPr>
          <w:rFonts w:ascii="Times New Roman" w:eastAsia="Times New Roman" w:hAnsi="Times New Roman" w:cs="Times New Roman"/>
          <w:sz w:val="24"/>
          <w:szCs w:val="24"/>
        </w:rPr>
        <w:t xml:space="preserve">114/2018 on the treatment of market risk under the standardized </w:t>
      </w:r>
      <w:r w:rsidR="006269CC">
        <w:rPr>
          <w:rFonts w:ascii="Times New Roman" w:eastAsia="Times New Roman" w:hAnsi="Times New Roman" w:cs="Times New Roman"/>
          <w:sz w:val="24"/>
          <w:szCs w:val="24"/>
        </w:rPr>
        <w:t>method</w:t>
      </w:r>
      <w:r w:rsidR="006269CC" w:rsidRPr="006269CC">
        <w:rPr>
          <w:rFonts w:ascii="Times New Roman" w:eastAsia="Times New Roman" w:hAnsi="Times New Roman" w:cs="Times New Roman"/>
          <w:sz w:val="24"/>
          <w:szCs w:val="24"/>
        </w:rPr>
        <w:t>, there are six hedging sets for each currency, set out in Table 4.</w:t>
      </w:r>
    </w:p>
    <w:p w14:paraId="122498D5" w14:textId="77777777" w:rsidR="003F3E07" w:rsidRPr="003B24DC" w:rsidRDefault="003F3E07" w:rsidP="00A718BE">
      <w:pPr>
        <w:spacing w:after="0" w:line="240" w:lineRule="auto"/>
        <w:ind w:firstLine="567"/>
        <w:jc w:val="both"/>
        <w:rPr>
          <w:rFonts w:ascii="Times New Roman" w:eastAsia="Times New Roman" w:hAnsi="Times New Roman" w:cs="Times New Roman"/>
          <w:sz w:val="24"/>
          <w:szCs w:val="24"/>
        </w:rPr>
      </w:pPr>
    </w:p>
    <w:tbl>
      <w:tblPr>
        <w:tblW w:w="3500" w:type="pct"/>
        <w:jc w:val="center"/>
        <w:tblCellMar>
          <w:top w:w="15" w:type="dxa"/>
          <w:left w:w="15" w:type="dxa"/>
          <w:bottom w:w="15" w:type="dxa"/>
          <w:right w:w="15" w:type="dxa"/>
        </w:tblCellMar>
        <w:tblLook w:val="04A0" w:firstRow="1" w:lastRow="0" w:firstColumn="1" w:lastColumn="0" w:noHBand="0" w:noVBand="1"/>
      </w:tblPr>
      <w:tblGrid>
        <w:gridCol w:w="1030"/>
        <w:gridCol w:w="2772"/>
        <w:gridCol w:w="2980"/>
      </w:tblGrid>
      <w:tr w:rsidR="00A718BE" w:rsidRPr="003B24DC" w14:paraId="5FE85D83" w14:textId="77777777" w:rsidTr="00A718BE">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2107DC8D" w14:textId="28948429"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Ta</w:t>
            </w:r>
            <w:r w:rsidR="006269CC">
              <w:rPr>
                <w:rFonts w:ascii="Times New Roman" w:eastAsia="Times New Roman" w:hAnsi="Times New Roman" w:cs="Times New Roman"/>
                <w:b/>
                <w:bCs/>
                <w:sz w:val="24"/>
                <w:szCs w:val="24"/>
              </w:rPr>
              <w:t>ble</w:t>
            </w:r>
            <w:r w:rsidRPr="003B24DC">
              <w:rPr>
                <w:rFonts w:ascii="Times New Roman" w:eastAsia="Times New Roman" w:hAnsi="Times New Roman" w:cs="Times New Roman"/>
                <w:b/>
                <w:bCs/>
                <w:sz w:val="24"/>
                <w:szCs w:val="24"/>
              </w:rPr>
              <w:t xml:space="preserve"> 4</w:t>
            </w:r>
          </w:p>
          <w:p w14:paraId="45A4D767"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tc>
      </w:tr>
      <w:tr w:rsidR="00DD6985" w:rsidRPr="003B24DC" w14:paraId="47453511"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0585549" w14:textId="77777777" w:rsidR="00A718BE" w:rsidRPr="003B24DC" w:rsidRDefault="00A718BE" w:rsidP="00A718B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59C8EB7" w14:textId="6428BF82" w:rsidR="00A718BE" w:rsidRPr="003B24DC" w:rsidRDefault="00DD6985"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Government referenced interest rates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50226B" w14:textId="73F91285" w:rsidR="00A718BE" w:rsidRPr="003B24DC" w:rsidRDefault="00DD6985"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Non-government referenced interest rates</w:t>
            </w:r>
          </w:p>
        </w:tc>
      </w:tr>
      <w:tr w:rsidR="00DD6985" w:rsidRPr="003B24DC" w14:paraId="08F249A6" w14:textId="77777777" w:rsidTr="00A718B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511B0FB" w14:textId="39A6DB33" w:rsidR="00A718BE" w:rsidRPr="003B24DC" w:rsidRDefault="0078794A"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Maturity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F64EC" w14:textId="2DB94553"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&lt; 1 </w:t>
            </w:r>
            <w:r w:rsidR="00B663FE">
              <w:rPr>
                <w:rFonts w:ascii="Times New Roman" w:eastAsia="Times New Roman" w:hAnsi="Times New Roman" w:cs="Times New Roman"/>
                <w:sz w:val="24"/>
                <w:szCs w:val="24"/>
              </w:rPr>
              <w:t>year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FA67A" w14:textId="3736E373"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&lt; 1 </w:t>
            </w:r>
            <w:r w:rsidR="00B663FE">
              <w:rPr>
                <w:rFonts w:ascii="Times New Roman" w:eastAsia="Times New Roman" w:hAnsi="Times New Roman" w:cs="Times New Roman"/>
                <w:sz w:val="24"/>
                <w:szCs w:val="24"/>
              </w:rPr>
              <w:t>year</w:t>
            </w:r>
          </w:p>
        </w:tc>
      </w:tr>
      <w:tr w:rsidR="00DD6985" w:rsidRPr="003B24DC" w14:paraId="1C11F3A9" w14:textId="77777777" w:rsidTr="00A718B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00290A" w14:textId="77777777" w:rsidR="00A718BE" w:rsidRPr="003B24DC" w:rsidRDefault="00A718BE" w:rsidP="00A718B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34643" w14:textId="4C60E779"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&gt;1 ≤ 5 </w:t>
            </w:r>
            <w:r w:rsidR="00B663FE">
              <w:rPr>
                <w:rFonts w:ascii="Times New Roman" w:eastAsia="Times New Roman" w:hAnsi="Times New Roman" w:cs="Times New Roman"/>
                <w:sz w:val="24"/>
                <w:szCs w:val="24"/>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B6C2E" w14:textId="2BA0B83A"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&gt;1 ≤ 5 </w:t>
            </w:r>
            <w:r w:rsidR="00B663FE">
              <w:rPr>
                <w:rFonts w:ascii="Times New Roman" w:eastAsia="Times New Roman" w:hAnsi="Times New Roman" w:cs="Times New Roman"/>
                <w:sz w:val="24"/>
                <w:szCs w:val="24"/>
              </w:rPr>
              <w:t>years</w:t>
            </w:r>
          </w:p>
        </w:tc>
      </w:tr>
      <w:tr w:rsidR="00DD6985" w:rsidRPr="003B24DC" w14:paraId="352610BC" w14:textId="77777777" w:rsidTr="00A718B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BD50CA" w14:textId="77777777" w:rsidR="00A718BE" w:rsidRPr="003B24DC" w:rsidRDefault="00A718BE" w:rsidP="00A718B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150A4" w14:textId="7AE80020"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&gt; 5 </w:t>
            </w:r>
            <w:r w:rsidR="00B663FE">
              <w:rPr>
                <w:rFonts w:ascii="Times New Roman" w:eastAsia="Times New Roman" w:hAnsi="Times New Roman" w:cs="Times New Roman"/>
                <w:sz w:val="24"/>
                <w:szCs w:val="24"/>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F75C6" w14:textId="3402C049"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&gt; 5 </w:t>
            </w:r>
            <w:r w:rsidR="00B663FE">
              <w:rPr>
                <w:rFonts w:ascii="Times New Roman" w:eastAsia="Times New Roman" w:hAnsi="Times New Roman" w:cs="Times New Roman"/>
                <w:sz w:val="24"/>
                <w:szCs w:val="24"/>
              </w:rPr>
              <w:t>years</w:t>
            </w:r>
          </w:p>
        </w:tc>
      </w:tr>
    </w:tbl>
    <w:p w14:paraId="105CD40B"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4B0A1475" w14:textId="0046F877" w:rsidR="007B4B4F"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38.</w:t>
      </w:r>
      <w:r w:rsidRPr="003B24DC">
        <w:rPr>
          <w:rFonts w:ascii="Times New Roman" w:eastAsia="Times New Roman" w:hAnsi="Times New Roman" w:cs="Times New Roman"/>
          <w:sz w:val="24"/>
          <w:szCs w:val="24"/>
        </w:rPr>
        <w:t xml:space="preserve"> </w:t>
      </w:r>
      <w:r w:rsidR="007B4B4F" w:rsidRPr="007B4B4F">
        <w:rPr>
          <w:rFonts w:ascii="Times New Roman" w:eastAsia="Times New Roman" w:hAnsi="Times New Roman" w:cs="Times New Roman"/>
          <w:sz w:val="24"/>
          <w:szCs w:val="24"/>
        </w:rPr>
        <w:t>For interest rate risk positions from underlying debt instruments or payment legs for which the interest rate is linked to a reference interest rate that represents a general market interest level, the remaining maturity shall be the length of the time interval up to the next re-adjustment of the interest rate. In all other cases, it shall be the remaining life of the underlying debt instrument or, in the case of a payment leg, the remaining life of the transaction.</w:t>
      </w:r>
    </w:p>
    <w:p w14:paraId="1C39F06B"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75C8FC9A" w14:textId="11D46A1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Cs/>
          <w:i/>
          <w:iCs/>
          <w:sz w:val="24"/>
          <w:szCs w:val="24"/>
        </w:rPr>
        <w:t>Sec</w:t>
      </w:r>
      <w:r w:rsidR="000A039D">
        <w:rPr>
          <w:rFonts w:ascii="Times New Roman" w:eastAsia="Times New Roman" w:hAnsi="Times New Roman" w:cs="Times New Roman"/>
          <w:bCs/>
          <w:i/>
          <w:iCs/>
          <w:sz w:val="24"/>
          <w:szCs w:val="24"/>
        </w:rPr>
        <w:t>tion</w:t>
      </w:r>
      <w:r w:rsidRPr="003B24DC">
        <w:rPr>
          <w:rFonts w:ascii="Times New Roman" w:eastAsia="Times New Roman" w:hAnsi="Times New Roman" w:cs="Times New Roman"/>
          <w:bCs/>
          <w:i/>
          <w:iCs/>
          <w:sz w:val="24"/>
          <w:szCs w:val="24"/>
        </w:rPr>
        <w:t xml:space="preserve"> 5</w:t>
      </w:r>
    </w:p>
    <w:p w14:paraId="3A8FA7F1" w14:textId="768800FA" w:rsidR="00A718BE" w:rsidRPr="003B24DC" w:rsidRDefault="007F6C8B" w:rsidP="00A718BE">
      <w:pPr>
        <w:spacing w:after="0" w:line="240" w:lineRule="auto"/>
        <w:jc w:val="center"/>
        <w:rPr>
          <w:rFonts w:ascii="Times New Roman" w:eastAsia="Times New Roman" w:hAnsi="Times New Roman" w:cs="Times New Roman"/>
          <w:sz w:val="24"/>
          <w:szCs w:val="24"/>
        </w:rPr>
      </w:pPr>
      <w:r w:rsidRPr="007F6C8B">
        <w:rPr>
          <w:rFonts w:ascii="Times New Roman" w:eastAsia="Times New Roman" w:hAnsi="Times New Roman" w:cs="Times New Roman"/>
          <w:i/>
          <w:iCs/>
          <w:sz w:val="24"/>
          <w:szCs w:val="24"/>
        </w:rPr>
        <w:t>Risk hedging sets</w:t>
      </w:r>
    </w:p>
    <w:p w14:paraId="342A961A" w14:textId="29D89336"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39.</w:t>
      </w:r>
      <w:r w:rsidRPr="003B24DC">
        <w:rPr>
          <w:rFonts w:ascii="Times New Roman" w:eastAsia="Times New Roman" w:hAnsi="Times New Roman" w:cs="Times New Roman"/>
          <w:sz w:val="24"/>
          <w:szCs w:val="24"/>
        </w:rPr>
        <w:t xml:space="preserve"> </w:t>
      </w:r>
      <w:r w:rsidR="008F15E5" w:rsidRPr="008F15E5">
        <w:rPr>
          <w:rFonts w:ascii="Times New Roman" w:eastAsia="Times New Roman" w:hAnsi="Times New Roman" w:cs="Times New Roman"/>
          <w:sz w:val="24"/>
          <w:szCs w:val="24"/>
        </w:rPr>
        <w:t>There shall be one hedging set for each issuer of a reference debt instrument that underlies a credit default swap</w:t>
      </w:r>
      <w:r w:rsidRPr="003B24DC">
        <w:rPr>
          <w:rFonts w:ascii="Times New Roman" w:eastAsia="Times New Roman" w:hAnsi="Times New Roman" w:cs="Times New Roman"/>
          <w:sz w:val="24"/>
          <w:szCs w:val="24"/>
        </w:rPr>
        <w:t>.</w:t>
      </w:r>
    </w:p>
    <w:p w14:paraId="78EA3F7E" w14:textId="686AFB35" w:rsidR="008F15E5"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40.</w:t>
      </w:r>
      <w:r w:rsidRPr="003B24DC">
        <w:rPr>
          <w:rFonts w:ascii="Times New Roman" w:eastAsia="Times New Roman" w:hAnsi="Times New Roman" w:cs="Times New Roman"/>
          <w:sz w:val="24"/>
          <w:szCs w:val="24"/>
        </w:rPr>
        <w:t xml:space="preserve"> </w:t>
      </w:r>
      <w:r w:rsidR="008F15E5" w:rsidRPr="008F15E5">
        <w:rPr>
          <w:rFonts w:ascii="Times New Roman" w:eastAsia="Times New Roman" w:hAnsi="Times New Roman" w:cs="Times New Roman"/>
          <w:sz w:val="24"/>
          <w:szCs w:val="24"/>
        </w:rPr>
        <w:t>N-</w:t>
      </w:r>
      <w:proofErr w:type="spellStart"/>
      <w:r w:rsidR="008F15E5" w:rsidRPr="008F15E5">
        <w:rPr>
          <w:rFonts w:ascii="Times New Roman" w:eastAsia="Times New Roman" w:hAnsi="Times New Roman" w:cs="Times New Roman"/>
          <w:sz w:val="24"/>
          <w:szCs w:val="24"/>
        </w:rPr>
        <w:t>th</w:t>
      </w:r>
      <w:proofErr w:type="spellEnd"/>
      <w:r w:rsidR="008F15E5" w:rsidRPr="008F15E5">
        <w:rPr>
          <w:rFonts w:ascii="Times New Roman" w:eastAsia="Times New Roman" w:hAnsi="Times New Roman" w:cs="Times New Roman"/>
          <w:sz w:val="24"/>
          <w:szCs w:val="24"/>
        </w:rPr>
        <w:t xml:space="preserve"> to default basket credit default swaps </w:t>
      </w:r>
      <w:r w:rsidR="008F15E5">
        <w:rPr>
          <w:rFonts w:ascii="Times New Roman" w:eastAsia="Times New Roman" w:hAnsi="Times New Roman" w:cs="Times New Roman"/>
          <w:sz w:val="24"/>
          <w:szCs w:val="24"/>
        </w:rPr>
        <w:t>(</w:t>
      </w:r>
      <w:r w:rsidR="008F15E5" w:rsidRPr="008F15E5">
        <w:rPr>
          <w:rFonts w:ascii="Times New Roman" w:eastAsia="Times New Roman" w:hAnsi="Times New Roman" w:cs="Times New Roman"/>
          <w:sz w:val="24"/>
          <w:szCs w:val="24"/>
        </w:rPr>
        <w:t>credit default swaps that are linked to a basket of obligations with several reference obligations</w:t>
      </w:r>
      <w:r w:rsidR="008F15E5">
        <w:rPr>
          <w:rFonts w:ascii="Times New Roman" w:eastAsia="Times New Roman" w:hAnsi="Times New Roman" w:cs="Times New Roman"/>
          <w:sz w:val="24"/>
          <w:szCs w:val="24"/>
        </w:rPr>
        <w:t xml:space="preserve">) </w:t>
      </w:r>
      <w:r w:rsidR="008F15E5" w:rsidRPr="008F15E5">
        <w:rPr>
          <w:rFonts w:ascii="Times New Roman" w:eastAsia="Times New Roman" w:hAnsi="Times New Roman" w:cs="Times New Roman"/>
          <w:sz w:val="24"/>
          <w:szCs w:val="24"/>
        </w:rPr>
        <w:t>shall be treated as follows</w:t>
      </w:r>
      <w:r w:rsidR="008F15E5">
        <w:rPr>
          <w:rFonts w:ascii="Times New Roman" w:eastAsia="Times New Roman" w:hAnsi="Times New Roman" w:cs="Times New Roman"/>
          <w:sz w:val="24"/>
          <w:szCs w:val="24"/>
        </w:rPr>
        <w:t>:</w:t>
      </w:r>
    </w:p>
    <w:p w14:paraId="3CB20B52" w14:textId="58B036C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r w:rsidR="00320F5B">
        <w:rPr>
          <w:rFonts w:ascii="Times New Roman" w:eastAsia="Times New Roman" w:hAnsi="Times New Roman" w:cs="Times New Roman"/>
          <w:sz w:val="24"/>
          <w:szCs w:val="24"/>
        </w:rPr>
        <w:t>t</w:t>
      </w:r>
      <w:r w:rsidR="0001583B" w:rsidRPr="0001583B">
        <w:rPr>
          <w:rFonts w:ascii="Times New Roman" w:eastAsia="Times New Roman" w:hAnsi="Times New Roman" w:cs="Times New Roman"/>
          <w:sz w:val="24"/>
          <w:szCs w:val="24"/>
        </w:rPr>
        <w:t>he size of a risk position in a reference debt instrument in a basket underlying an n-</w:t>
      </w:r>
      <w:proofErr w:type="spellStart"/>
      <w:r w:rsidR="0001583B" w:rsidRPr="0001583B">
        <w:rPr>
          <w:rFonts w:ascii="Times New Roman" w:eastAsia="Times New Roman" w:hAnsi="Times New Roman" w:cs="Times New Roman"/>
          <w:sz w:val="24"/>
          <w:szCs w:val="24"/>
        </w:rPr>
        <w:t>th</w:t>
      </w:r>
      <w:proofErr w:type="spellEnd"/>
      <w:r w:rsidR="0001583B" w:rsidRPr="0001583B">
        <w:rPr>
          <w:rFonts w:ascii="Times New Roman" w:eastAsia="Times New Roman" w:hAnsi="Times New Roman" w:cs="Times New Roman"/>
          <w:sz w:val="24"/>
          <w:szCs w:val="24"/>
        </w:rPr>
        <w:t xml:space="preserve"> to default credit default swap shall be the effective notional value of the reference debt instrument, multiplied by the modified duration of the n-</w:t>
      </w:r>
      <w:proofErr w:type="spellStart"/>
      <w:r w:rsidR="0001583B" w:rsidRPr="0001583B">
        <w:rPr>
          <w:rFonts w:ascii="Times New Roman" w:eastAsia="Times New Roman" w:hAnsi="Times New Roman" w:cs="Times New Roman"/>
          <w:sz w:val="24"/>
          <w:szCs w:val="24"/>
        </w:rPr>
        <w:t>th</w:t>
      </w:r>
      <w:proofErr w:type="spellEnd"/>
      <w:r w:rsidR="0001583B" w:rsidRPr="0001583B">
        <w:rPr>
          <w:rFonts w:ascii="Times New Roman" w:eastAsia="Times New Roman" w:hAnsi="Times New Roman" w:cs="Times New Roman"/>
          <w:sz w:val="24"/>
          <w:szCs w:val="24"/>
        </w:rPr>
        <w:t xml:space="preserve"> to default derivative with respect to a change in the credit spread of the reference debt instrument</w:t>
      </w:r>
      <w:r w:rsidRPr="003B24DC">
        <w:rPr>
          <w:rFonts w:ascii="Times New Roman" w:eastAsia="Times New Roman" w:hAnsi="Times New Roman" w:cs="Times New Roman"/>
          <w:sz w:val="24"/>
          <w:szCs w:val="24"/>
        </w:rPr>
        <w:t>;</w:t>
      </w:r>
    </w:p>
    <w:p w14:paraId="1569264D" w14:textId="6C4BEDBB"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522ED4" w:rsidRPr="00522ED4">
        <w:rPr>
          <w:rFonts w:ascii="Times New Roman" w:eastAsia="Times New Roman" w:hAnsi="Times New Roman" w:cs="Times New Roman"/>
          <w:sz w:val="24"/>
          <w:szCs w:val="24"/>
        </w:rPr>
        <w:t>there shall be one hedging set for each reference debt instrument in a basket underlying a given ‧nth to default‧ credit default swap. Risk positions from different n-</w:t>
      </w:r>
      <w:proofErr w:type="spellStart"/>
      <w:r w:rsidR="00522ED4" w:rsidRPr="00522ED4">
        <w:rPr>
          <w:rFonts w:ascii="Times New Roman" w:eastAsia="Times New Roman" w:hAnsi="Times New Roman" w:cs="Times New Roman"/>
          <w:sz w:val="24"/>
          <w:szCs w:val="24"/>
        </w:rPr>
        <w:t>th</w:t>
      </w:r>
      <w:proofErr w:type="spellEnd"/>
      <w:r w:rsidR="00522ED4" w:rsidRPr="00522ED4">
        <w:rPr>
          <w:rFonts w:ascii="Times New Roman" w:eastAsia="Times New Roman" w:hAnsi="Times New Roman" w:cs="Times New Roman"/>
          <w:sz w:val="24"/>
          <w:szCs w:val="24"/>
        </w:rPr>
        <w:t xml:space="preserve"> to default credit default swaps shall not be included in the same hedging set</w:t>
      </w:r>
      <w:r w:rsidRPr="003B24DC">
        <w:rPr>
          <w:rFonts w:ascii="Times New Roman" w:eastAsia="Times New Roman" w:hAnsi="Times New Roman" w:cs="Times New Roman"/>
          <w:sz w:val="24"/>
          <w:szCs w:val="24"/>
        </w:rPr>
        <w:t>;</w:t>
      </w:r>
    </w:p>
    <w:p w14:paraId="7DEF25D2" w14:textId="0A7D8C1D" w:rsidR="00A718BE" w:rsidRPr="003B24DC" w:rsidRDefault="00A718BE" w:rsidP="00AC1D36">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3) </w:t>
      </w:r>
      <w:r w:rsidR="00AC1D36" w:rsidRPr="00AC1D36">
        <w:rPr>
          <w:rFonts w:ascii="Times New Roman" w:eastAsia="Times New Roman" w:hAnsi="Times New Roman" w:cs="Times New Roman"/>
          <w:sz w:val="24"/>
          <w:szCs w:val="24"/>
        </w:rPr>
        <w:t>the CCR multiplier applicable to each hedging set created for one of the reference debt instruments of an n-</w:t>
      </w:r>
      <w:proofErr w:type="spellStart"/>
      <w:r w:rsidR="00AC1D36" w:rsidRPr="00AC1D36">
        <w:rPr>
          <w:rFonts w:ascii="Times New Roman" w:eastAsia="Times New Roman" w:hAnsi="Times New Roman" w:cs="Times New Roman"/>
          <w:sz w:val="24"/>
          <w:szCs w:val="24"/>
        </w:rPr>
        <w:t>th</w:t>
      </w:r>
      <w:proofErr w:type="spellEnd"/>
      <w:r w:rsidR="00AC1D36" w:rsidRPr="00AC1D36">
        <w:rPr>
          <w:rFonts w:ascii="Times New Roman" w:eastAsia="Times New Roman" w:hAnsi="Times New Roman" w:cs="Times New Roman"/>
          <w:sz w:val="24"/>
          <w:szCs w:val="24"/>
        </w:rPr>
        <w:t xml:space="preserve"> to default derivative shall be as follows:</w:t>
      </w:r>
    </w:p>
    <w:p w14:paraId="218D3D94" w14:textId="62D20F76" w:rsidR="004863CC"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4) </w:t>
      </w:r>
      <w:r w:rsidR="004863CC" w:rsidRPr="004863CC">
        <w:rPr>
          <w:rFonts w:ascii="Times New Roman" w:eastAsia="Times New Roman" w:hAnsi="Times New Roman" w:cs="Times New Roman"/>
          <w:sz w:val="24"/>
          <w:szCs w:val="24"/>
        </w:rPr>
        <w:t xml:space="preserve">0.3% for reference debt instruments that have a credit assessment </w:t>
      </w:r>
      <w:r w:rsidR="004863CC">
        <w:rPr>
          <w:rFonts w:ascii="Times New Roman" w:eastAsia="Times New Roman" w:hAnsi="Times New Roman" w:cs="Times New Roman"/>
          <w:sz w:val="24"/>
          <w:szCs w:val="24"/>
        </w:rPr>
        <w:t>from</w:t>
      </w:r>
      <w:r w:rsidR="004863CC" w:rsidRPr="004863CC">
        <w:rPr>
          <w:rFonts w:ascii="Times New Roman" w:eastAsia="Times New Roman" w:hAnsi="Times New Roman" w:cs="Times New Roman"/>
          <w:sz w:val="24"/>
          <w:szCs w:val="24"/>
        </w:rPr>
        <w:t xml:space="preserve"> a</w:t>
      </w:r>
      <w:r w:rsidR="004863CC">
        <w:rPr>
          <w:rFonts w:ascii="Times New Roman" w:eastAsia="Times New Roman" w:hAnsi="Times New Roman" w:cs="Times New Roman"/>
          <w:sz w:val="24"/>
          <w:szCs w:val="24"/>
        </w:rPr>
        <w:t xml:space="preserve">n </w:t>
      </w:r>
      <w:r w:rsidR="004863CC" w:rsidRPr="004863CC">
        <w:rPr>
          <w:rFonts w:ascii="Times New Roman" w:eastAsia="Times New Roman" w:hAnsi="Times New Roman" w:cs="Times New Roman"/>
          <w:sz w:val="24"/>
          <w:szCs w:val="24"/>
        </w:rPr>
        <w:t xml:space="preserve">external credit assessment institution (ECAI) recognized in accordance with the provisions of Annex </w:t>
      </w:r>
      <w:r w:rsidR="004863CC">
        <w:rPr>
          <w:rFonts w:ascii="Times New Roman" w:eastAsia="Times New Roman" w:hAnsi="Times New Roman" w:cs="Times New Roman"/>
          <w:sz w:val="24"/>
          <w:szCs w:val="24"/>
        </w:rPr>
        <w:t xml:space="preserve">No </w:t>
      </w:r>
      <w:r w:rsidR="004863CC" w:rsidRPr="004863CC">
        <w:rPr>
          <w:rFonts w:ascii="Times New Roman" w:eastAsia="Times New Roman" w:hAnsi="Times New Roman" w:cs="Times New Roman"/>
          <w:sz w:val="24"/>
          <w:szCs w:val="24"/>
        </w:rPr>
        <w:t xml:space="preserve">3 to Regulation </w:t>
      </w:r>
      <w:r w:rsidR="004863CC">
        <w:rPr>
          <w:rFonts w:ascii="Times New Roman" w:eastAsia="Times New Roman" w:hAnsi="Times New Roman" w:cs="Times New Roman"/>
          <w:sz w:val="24"/>
          <w:szCs w:val="24"/>
        </w:rPr>
        <w:t xml:space="preserve">No </w:t>
      </w:r>
      <w:r w:rsidR="004863CC" w:rsidRPr="004863CC">
        <w:rPr>
          <w:rFonts w:ascii="Times New Roman" w:eastAsia="Times New Roman" w:hAnsi="Times New Roman" w:cs="Times New Roman"/>
          <w:sz w:val="24"/>
          <w:szCs w:val="24"/>
        </w:rPr>
        <w:t xml:space="preserve">111/2018 on the treatment of credit risk for banks under the standardized </w:t>
      </w:r>
      <w:r w:rsidR="004863CC">
        <w:rPr>
          <w:rFonts w:ascii="Times New Roman" w:eastAsia="Times New Roman" w:hAnsi="Times New Roman" w:cs="Times New Roman"/>
          <w:sz w:val="24"/>
          <w:szCs w:val="24"/>
        </w:rPr>
        <w:t>method</w:t>
      </w:r>
      <w:r w:rsidR="004863CC" w:rsidRPr="004863CC">
        <w:rPr>
          <w:rFonts w:ascii="Times New Roman" w:eastAsia="Times New Roman" w:hAnsi="Times New Roman" w:cs="Times New Roman"/>
          <w:sz w:val="24"/>
          <w:szCs w:val="24"/>
        </w:rPr>
        <w:t>, equivalent to credit quality step 1</w:t>
      </w:r>
      <w:r w:rsidR="004863CC">
        <w:rPr>
          <w:rFonts w:ascii="Times New Roman" w:eastAsia="Times New Roman" w:hAnsi="Times New Roman" w:cs="Times New Roman"/>
          <w:sz w:val="24"/>
          <w:szCs w:val="24"/>
        </w:rPr>
        <w:t xml:space="preserve"> to </w:t>
      </w:r>
      <w:r w:rsidR="004863CC" w:rsidRPr="004863CC">
        <w:rPr>
          <w:rFonts w:ascii="Times New Roman" w:eastAsia="Times New Roman" w:hAnsi="Times New Roman" w:cs="Times New Roman"/>
          <w:sz w:val="24"/>
          <w:szCs w:val="24"/>
        </w:rPr>
        <w:t xml:space="preserve">3 of the </w:t>
      </w:r>
      <w:r w:rsidR="004863CC">
        <w:rPr>
          <w:rFonts w:ascii="Times New Roman" w:eastAsia="Times New Roman" w:hAnsi="Times New Roman" w:cs="Times New Roman"/>
          <w:sz w:val="24"/>
          <w:szCs w:val="24"/>
        </w:rPr>
        <w:t>s</w:t>
      </w:r>
      <w:r w:rsidR="004863CC" w:rsidRPr="004863CC">
        <w:rPr>
          <w:rFonts w:ascii="Times New Roman" w:eastAsia="Times New Roman" w:hAnsi="Times New Roman" w:cs="Times New Roman"/>
          <w:sz w:val="24"/>
          <w:szCs w:val="24"/>
        </w:rPr>
        <w:t xml:space="preserve">tandardized </w:t>
      </w:r>
      <w:r w:rsidR="004863CC">
        <w:rPr>
          <w:rFonts w:ascii="Times New Roman" w:eastAsia="Times New Roman" w:hAnsi="Times New Roman" w:cs="Times New Roman"/>
          <w:sz w:val="24"/>
          <w:szCs w:val="24"/>
        </w:rPr>
        <w:t>method</w:t>
      </w:r>
      <w:r w:rsidR="004863CC" w:rsidRPr="004863CC">
        <w:rPr>
          <w:rFonts w:ascii="Times New Roman" w:eastAsia="Times New Roman" w:hAnsi="Times New Roman" w:cs="Times New Roman"/>
          <w:sz w:val="24"/>
          <w:szCs w:val="24"/>
        </w:rPr>
        <w:t>.</w:t>
      </w:r>
    </w:p>
    <w:p w14:paraId="1C970AD5" w14:textId="4169FEB2"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5) 0,6% </w:t>
      </w:r>
      <w:r w:rsidR="00E31DD2">
        <w:rPr>
          <w:rFonts w:ascii="Times New Roman" w:eastAsia="Times New Roman" w:hAnsi="Times New Roman" w:cs="Times New Roman"/>
          <w:sz w:val="24"/>
          <w:szCs w:val="24"/>
        </w:rPr>
        <w:t>f</w:t>
      </w:r>
      <w:r w:rsidR="00E31DD2" w:rsidRPr="00E31DD2">
        <w:rPr>
          <w:rFonts w:ascii="Times New Roman" w:eastAsia="Times New Roman" w:hAnsi="Times New Roman" w:cs="Times New Roman"/>
          <w:sz w:val="24"/>
          <w:szCs w:val="24"/>
        </w:rPr>
        <w:t>or other debt instruments</w:t>
      </w:r>
      <w:r w:rsidRPr="003B24DC">
        <w:rPr>
          <w:rFonts w:ascii="Times New Roman" w:eastAsia="Times New Roman" w:hAnsi="Times New Roman" w:cs="Times New Roman"/>
          <w:sz w:val="24"/>
          <w:szCs w:val="24"/>
        </w:rPr>
        <w:t>.</w:t>
      </w:r>
    </w:p>
    <w:p w14:paraId="698753F6" w14:textId="05955E73"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lastRenderedPageBreak/>
        <w:t>41.</w:t>
      </w:r>
      <w:r w:rsidRPr="003B24DC">
        <w:rPr>
          <w:rFonts w:ascii="Times New Roman" w:eastAsia="Times New Roman" w:hAnsi="Times New Roman" w:cs="Times New Roman"/>
          <w:sz w:val="24"/>
          <w:szCs w:val="24"/>
        </w:rPr>
        <w:t xml:space="preserve"> </w:t>
      </w:r>
      <w:r w:rsidR="00553D6E" w:rsidRPr="00553D6E">
        <w:rPr>
          <w:rFonts w:ascii="Times New Roman" w:eastAsia="Times New Roman" w:hAnsi="Times New Roman" w:cs="Times New Roman"/>
          <w:sz w:val="24"/>
          <w:szCs w:val="24"/>
        </w:rPr>
        <w:t>There is a hedging set per issuer for interest rate risk positions arising from</w:t>
      </w:r>
      <w:r w:rsidRPr="003B24DC">
        <w:rPr>
          <w:rFonts w:ascii="Times New Roman" w:eastAsia="Times New Roman" w:hAnsi="Times New Roman" w:cs="Times New Roman"/>
          <w:sz w:val="24"/>
          <w:szCs w:val="24"/>
        </w:rPr>
        <w:t>:</w:t>
      </w:r>
    </w:p>
    <w:p w14:paraId="07ACE242" w14:textId="5365C551"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proofErr w:type="gramStart"/>
      <w:r w:rsidR="00553D6E" w:rsidRPr="00553D6E">
        <w:rPr>
          <w:rFonts w:ascii="Times New Roman" w:eastAsia="Times New Roman" w:hAnsi="Times New Roman" w:cs="Times New Roman"/>
          <w:sz w:val="24"/>
          <w:szCs w:val="24"/>
        </w:rPr>
        <w:t>money</w:t>
      </w:r>
      <w:proofErr w:type="gramEnd"/>
      <w:r w:rsidR="00553D6E" w:rsidRPr="00553D6E">
        <w:rPr>
          <w:rFonts w:ascii="Times New Roman" w:eastAsia="Times New Roman" w:hAnsi="Times New Roman" w:cs="Times New Roman"/>
          <w:sz w:val="24"/>
          <w:szCs w:val="24"/>
        </w:rPr>
        <w:t xml:space="preserve"> deposits that are posted with a counterparty as collateral when that counterparty does not have debt obligations of low specific risk outstanding</w:t>
      </w:r>
      <w:r w:rsidRPr="003B24DC">
        <w:rPr>
          <w:rFonts w:ascii="Times New Roman" w:eastAsia="Times New Roman" w:hAnsi="Times New Roman" w:cs="Times New Roman"/>
          <w:sz w:val="24"/>
          <w:szCs w:val="24"/>
        </w:rPr>
        <w:t>;</w:t>
      </w:r>
    </w:p>
    <w:p w14:paraId="0E70A1F2" w14:textId="2C042FB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F56DBA" w:rsidRPr="00F56DBA">
        <w:rPr>
          <w:rFonts w:ascii="Times New Roman" w:eastAsia="Times New Roman" w:hAnsi="Times New Roman" w:cs="Times New Roman"/>
          <w:sz w:val="24"/>
          <w:szCs w:val="24"/>
        </w:rPr>
        <w:t xml:space="preserve">Underlying debt instruments, to which a capital </w:t>
      </w:r>
      <w:r w:rsidR="00F56DBA">
        <w:rPr>
          <w:rFonts w:ascii="Times New Roman" w:eastAsia="Times New Roman" w:hAnsi="Times New Roman" w:cs="Times New Roman"/>
          <w:sz w:val="24"/>
          <w:szCs w:val="24"/>
        </w:rPr>
        <w:t xml:space="preserve">charge </w:t>
      </w:r>
      <w:r w:rsidR="00F56DBA" w:rsidRPr="00F56DBA">
        <w:rPr>
          <w:rFonts w:ascii="Times New Roman" w:eastAsia="Times New Roman" w:hAnsi="Times New Roman" w:cs="Times New Roman"/>
          <w:sz w:val="24"/>
          <w:szCs w:val="24"/>
        </w:rPr>
        <w:t>of more than</w:t>
      </w:r>
      <w:r w:rsidR="00F56DBA">
        <w:rPr>
          <w:rFonts w:ascii="Times New Roman" w:eastAsia="Times New Roman" w:hAnsi="Times New Roman" w:cs="Times New Roman"/>
          <w:sz w:val="24"/>
          <w:szCs w:val="24"/>
        </w:rPr>
        <w:t xml:space="preserve"> </w:t>
      </w:r>
      <w:r w:rsidR="00F56DBA" w:rsidRPr="00F56DBA">
        <w:rPr>
          <w:rFonts w:ascii="Times New Roman" w:eastAsia="Times New Roman" w:hAnsi="Times New Roman" w:cs="Times New Roman"/>
          <w:sz w:val="24"/>
          <w:szCs w:val="24"/>
        </w:rPr>
        <w:t>1.60% applie</w:t>
      </w:r>
      <w:r w:rsidR="00F56DBA">
        <w:rPr>
          <w:rFonts w:ascii="Times New Roman" w:eastAsia="Times New Roman" w:hAnsi="Times New Roman" w:cs="Times New Roman"/>
          <w:sz w:val="24"/>
          <w:szCs w:val="24"/>
        </w:rPr>
        <w:t>s</w:t>
      </w:r>
      <w:r w:rsidR="00F56DBA" w:rsidRPr="00F56DBA">
        <w:rPr>
          <w:rFonts w:ascii="Times New Roman" w:eastAsia="Times New Roman" w:hAnsi="Times New Roman" w:cs="Times New Roman"/>
          <w:sz w:val="24"/>
          <w:szCs w:val="24"/>
        </w:rPr>
        <w:t xml:space="preserve"> in accordance with Table 2 of paragraph 58 of Regulation </w:t>
      </w:r>
      <w:r w:rsidR="00CA57E0">
        <w:rPr>
          <w:rFonts w:ascii="Times New Roman" w:eastAsia="Times New Roman" w:hAnsi="Times New Roman" w:cs="Times New Roman"/>
          <w:sz w:val="24"/>
          <w:szCs w:val="24"/>
        </w:rPr>
        <w:t xml:space="preserve">No </w:t>
      </w:r>
      <w:r w:rsidR="00F56DBA" w:rsidRPr="00F56DBA">
        <w:rPr>
          <w:rFonts w:ascii="Times New Roman" w:eastAsia="Times New Roman" w:hAnsi="Times New Roman" w:cs="Times New Roman"/>
          <w:sz w:val="24"/>
          <w:szCs w:val="24"/>
        </w:rPr>
        <w:t xml:space="preserve">114/2018 on the treatment of market risk under the standardized </w:t>
      </w:r>
      <w:r w:rsidR="00F56DBA">
        <w:rPr>
          <w:rFonts w:ascii="Times New Roman" w:eastAsia="Times New Roman" w:hAnsi="Times New Roman" w:cs="Times New Roman"/>
          <w:sz w:val="24"/>
          <w:szCs w:val="24"/>
        </w:rPr>
        <w:t>method</w:t>
      </w:r>
      <w:r w:rsidR="00F56DBA" w:rsidRPr="00F56DBA">
        <w:rPr>
          <w:rFonts w:ascii="Times New Roman" w:eastAsia="Times New Roman" w:hAnsi="Times New Roman" w:cs="Times New Roman"/>
          <w:sz w:val="24"/>
          <w:szCs w:val="24"/>
        </w:rPr>
        <w:t>.</w:t>
      </w:r>
    </w:p>
    <w:p w14:paraId="39DEC352" w14:textId="201AD129" w:rsidR="000576AC"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42.</w:t>
      </w:r>
      <w:r w:rsidRPr="003B24DC">
        <w:rPr>
          <w:rFonts w:ascii="Times New Roman" w:eastAsia="Times New Roman" w:hAnsi="Times New Roman" w:cs="Times New Roman"/>
          <w:sz w:val="24"/>
          <w:szCs w:val="24"/>
        </w:rPr>
        <w:t xml:space="preserve"> </w:t>
      </w:r>
      <w:r w:rsidR="000576AC" w:rsidRPr="000576AC">
        <w:rPr>
          <w:rFonts w:ascii="Times New Roman" w:eastAsia="Times New Roman" w:hAnsi="Times New Roman" w:cs="Times New Roman"/>
          <w:sz w:val="24"/>
          <w:szCs w:val="24"/>
        </w:rPr>
        <w:t>Whe</w:t>
      </w:r>
      <w:r w:rsidR="000576AC">
        <w:rPr>
          <w:rFonts w:ascii="Times New Roman" w:eastAsia="Times New Roman" w:hAnsi="Times New Roman" w:cs="Times New Roman"/>
          <w:sz w:val="24"/>
          <w:szCs w:val="24"/>
        </w:rPr>
        <w:t>n</w:t>
      </w:r>
      <w:r w:rsidR="000576AC" w:rsidRPr="000576AC">
        <w:rPr>
          <w:rFonts w:ascii="Times New Roman" w:eastAsia="Times New Roman" w:hAnsi="Times New Roman" w:cs="Times New Roman"/>
          <w:sz w:val="24"/>
          <w:szCs w:val="24"/>
        </w:rPr>
        <w:t xml:space="preserve"> a payment leg </w:t>
      </w:r>
      <w:r w:rsidR="000576AC">
        <w:rPr>
          <w:rFonts w:ascii="Times New Roman" w:eastAsia="Times New Roman" w:hAnsi="Times New Roman" w:cs="Times New Roman"/>
          <w:sz w:val="24"/>
          <w:szCs w:val="24"/>
        </w:rPr>
        <w:t>emulates</w:t>
      </w:r>
      <w:r w:rsidR="000576AC" w:rsidRPr="000576AC">
        <w:rPr>
          <w:rFonts w:ascii="Times New Roman" w:eastAsia="Times New Roman" w:hAnsi="Times New Roman" w:cs="Times New Roman"/>
          <w:sz w:val="24"/>
          <w:szCs w:val="24"/>
        </w:rPr>
        <w:t xml:space="preserve"> such a debt instrument indicated in point 41</w:t>
      </w:r>
      <w:r w:rsidR="006E78FE">
        <w:rPr>
          <w:rFonts w:ascii="Times New Roman" w:eastAsia="Times New Roman" w:hAnsi="Times New Roman" w:cs="Times New Roman"/>
          <w:sz w:val="24"/>
          <w:szCs w:val="24"/>
        </w:rPr>
        <w:t xml:space="preserve"> subpoint </w:t>
      </w:r>
      <w:r w:rsidR="000576AC" w:rsidRPr="000576AC">
        <w:rPr>
          <w:rFonts w:ascii="Times New Roman" w:eastAsia="Times New Roman" w:hAnsi="Times New Roman" w:cs="Times New Roman"/>
          <w:sz w:val="24"/>
          <w:szCs w:val="24"/>
        </w:rPr>
        <w:t xml:space="preserve">(2), there </w:t>
      </w:r>
      <w:r w:rsidR="000576AC">
        <w:rPr>
          <w:rFonts w:ascii="Times New Roman" w:eastAsia="Times New Roman" w:hAnsi="Times New Roman" w:cs="Times New Roman"/>
          <w:sz w:val="24"/>
          <w:szCs w:val="24"/>
        </w:rPr>
        <w:t>shall</w:t>
      </w:r>
      <w:r w:rsidR="000576AC" w:rsidRPr="000576AC">
        <w:rPr>
          <w:rFonts w:ascii="Times New Roman" w:eastAsia="Times New Roman" w:hAnsi="Times New Roman" w:cs="Times New Roman"/>
          <w:sz w:val="24"/>
          <w:szCs w:val="24"/>
        </w:rPr>
        <w:t xml:space="preserve"> also </w:t>
      </w:r>
      <w:r w:rsidR="000576AC">
        <w:rPr>
          <w:rFonts w:ascii="Times New Roman" w:eastAsia="Times New Roman" w:hAnsi="Times New Roman" w:cs="Times New Roman"/>
          <w:sz w:val="24"/>
          <w:szCs w:val="24"/>
        </w:rPr>
        <w:t>be one</w:t>
      </w:r>
      <w:r w:rsidR="000576AC" w:rsidRPr="000576AC">
        <w:rPr>
          <w:rFonts w:ascii="Times New Roman" w:eastAsia="Times New Roman" w:hAnsi="Times New Roman" w:cs="Times New Roman"/>
          <w:sz w:val="24"/>
          <w:szCs w:val="24"/>
        </w:rPr>
        <w:t xml:space="preserve"> hedging set for each issuer of the reference debt instrument.</w:t>
      </w:r>
    </w:p>
    <w:p w14:paraId="3BDB9457" w14:textId="548D6025" w:rsidR="00472305"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43.</w:t>
      </w:r>
      <w:r w:rsidRPr="003B24DC">
        <w:rPr>
          <w:rFonts w:ascii="Times New Roman" w:eastAsia="Times New Roman" w:hAnsi="Times New Roman" w:cs="Times New Roman"/>
          <w:sz w:val="24"/>
          <w:szCs w:val="24"/>
        </w:rPr>
        <w:t xml:space="preserve"> </w:t>
      </w:r>
      <w:r w:rsidR="00472305">
        <w:rPr>
          <w:rFonts w:ascii="Times New Roman" w:eastAsia="Times New Roman" w:hAnsi="Times New Roman" w:cs="Times New Roman"/>
          <w:sz w:val="24"/>
          <w:szCs w:val="24"/>
        </w:rPr>
        <w:t xml:space="preserve">The bank </w:t>
      </w:r>
      <w:r w:rsidR="00472305" w:rsidRPr="00472305">
        <w:rPr>
          <w:rFonts w:ascii="Times New Roman" w:eastAsia="Times New Roman" w:hAnsi="Times New Roman" w:cs="Times New Roman"/>
          <w:sz w:val="24"/>
          <w:szCs w:val="24"/>
        </w:rPr>
        <w:t>may assign risk positions that arise from debt instruments of a particular issuer, or from reference debt instruments of the same issuer that are emulated by payment legs, or that underlie a credit default swap, to the same hedging set.</w:t>
      </w:r>
    </w:p>
    <w:p w14:paraId="30EA78E5" w14:textId="5AC236C8"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44.</w:t>
      </w:r>
      <w:r w:rsidRPr="003B24DC">
        <w:rPr>
          <w:rFonts w:ascii="Times New Roman" w:eastAsia="Times New Roman" w:hAnsi="Times New Roman" w:cs="Times New Roman"/>
          <w:sz w:val="24"/>
          <w:szCs w:val="24"/>
        </w:rPr>
        <w:t xml:space="preserve"> </w:t>
      </w:r>
      <w:r w:rsidR="00891B84" w:rsidRPr="00891B84">
        <w:rPr>
          <w:rFonts w:ascii="Times New Roman" w:eastAsia="Times New Roman" w:hAnsi="Times New Roman" w:cs="Times New Roman"/>
          <w:sz w:val="24"/>
          <w:szCs w:val="24"/>
        </w:rPr>
        <w:t>Underlying financial instruments other than debt instruments shall be assigned to the same hedging sets only if they are identical or similar instruments. In all other cases they shall be assigned to separate hedging sets.</w:t>
      </w:r>
    </w:p>
    <w:p w14:paraId="2E2CB505" w14:textId="4ADBFFB1"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45.</w:t>
      </w:r>
      <w:r w:rsidRPr="003B24DC">
        <w:rPr>
          <w:rFonts w:ascii="Times New Roman" w:eastAsia="Times New Roman" w:hAnsi="Times New Roman" w:cs="Times New Roman"/>
          <w:sz w:val="24"/>
          <w:szCs w:val="24"/>
        </w:rPr>
        <w:t xml:space="preserve"> </w:t>
      </w:r>
      <w:r w:rsidR="00A85FB7" w:rsidRPr="00A85FB7">
        <w:rPr>
          <w:rFonts w:ascii="Times New Roman" w:eastAsia="Times New Roman" w:hAnsi="Times New Roman" w:cs="Times New Roman"/>
          <w:sz w:val="24"/>
          <w:szCs w:val="24"/>
        </w:rPr>
        <w:t xml:space="preserve">For the purposes of </w:t>
      </w:r>
      <w:r w:rsidR="00A85FB7">
        <w:rPr>
          <w:rFonts w:ascii="Times New Roman" w:eastAsia="Times New Roman" w:hAnsi="Times New Roman" w:cs="Times New Roman"/>
          <w:sz w:val="24"/>
          <w:szCs w:val="24"/>
        </w:rPr>
        <w:t>point 44 banks</w:t>
      </w:r>
      <w:r w:rsidR="00A85FB7" w:rsidRPr="00A85FB7">
        <w:rPr>
          <w:rFonts w:ascii="Times New Roman" w:eastAsia="Times New Roman" w:hAnsi="Times New Roman" w:cs="Times New Roman"/>
          <w:sz w:val="24"/>
          <w:szCs w:val="24"/>
        </w:rPr>
        <w:t xml:space="preserve"> shall determine whether underlying instruments are similar in accordance with the following principles</w:t>
      </w:r>
      <w:r w:rsidRPr="003B24DC">
        <w:rPr>
          <w:rFonts w:ascii="Times New Roman" w:eastAsia="Times New Roman" w:hAnsi="Times New Roman" w:cs="Times New Roman"/>
          <w:sz w:val="24"/>
          <w:szCs w:val="24"/>
        </w:rPr>
        <w:t>:</w:t>
      </w:r>
    </w:p>
    <w:p w14:paraId="042953C4" w14:textId="02403B3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r w:rsidR="00EF3161" w:rsidRPr="00EF3161">
        <w:rPr>
          <w:rFonts w:ascii="Times New Roman" w:eastAsia="Times New Roman" w:hAnsi="Times New Roman" w:cs="Times New Roman"/>
          <w:sz w:val="24"/>
          <w:szCs w:val="24"/>
        </w:rPr>
        <w:t>for equities, the underlying is similar if it is issued by the same issuer. An equity index shall be treated as a separate issuer</w:t>
      </w:r>
      <w:r w:rsidRPr="003B24DC">
        <w:rPr>
          <w:rFonts w:ascii="Times New Roman" w:eastAsia="Times New Roman" w:hAnsi="Times New Roman" w:cs="Times New Roman"/>
          <w:sz w:val="24"/>
          <w:szCs w:val="24"/>
        </w:rPr>
        <w:t>;</w:t>
      </w:r>
    </w:p>
    <w:p w14:paraId="407F3C9A" w14:textId="574A1E40"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527BBA" w:rsidRPr="00527BBA">
        <w:rPr>
          <w:rFonts w:ascii="Times New Roman" w:eastAsia="Times New Roman" w:hAnsi="Times New Roman" w:cs="Times New Roman"/>
          <w:sz w:val="24"/>
          <w:szCs w:val="24"/>
        </w:rPr>
        <w:t>for precious metals, the underlying is similar if it is the same metal. A precious metal index shall be treated as a separate precious metal</w:t>
      </w:r>
      <w:r w:rsidRPr="003B24DC">
        <w:rPr>
          <w:rFonts w:ascii="Times New Roman" w:eastAsia="Times New Roman" w:hAnsi="Times New Roman" w:cs="Times New Roman"/>
          <w:sz w:val="24"/>
          <w:szCs w:val="24"/>
        </w:rPr>
        <w:t>;</w:t>
      </w:r>
    </w:p>
    <w:p w14:paraId="6C44B4D6" w14:textId="7D7C9E3C"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3) </w:t>
      </w:r>
      <w:proofErr w:type="gramStart"/>
      <w:r w:rsidR="00527BBA" w:rsidRPr="00527BBA">
        <w:rPr>
          <w:rFonts w:ascii="Times New Roman" w:eastAsia="Times New Roman" w:hAnsi="Times New Roman" w:cs="Times New Roman"/>
          <w:sz w:val="24"/>
          <w:szCs w:val="24"/>
        </w:rPr>
        <w:t>for</w:t>
      </w:r>
      <w:proofErr w:type="gramEnd"/>
      <w:r w:rsidR="00527BBA" w:rsidRPr="00527BBA">
        <w:rPr>
          <w:rFonts w:ascii="Times New Roman" w:eastAsia="Times New Roman" w:hAnsi="Times New Roman" w:cs="Times New Roman"/>
          <w:sz w:val="24"/>
          <w:szCs w:val="24"/>
        </w:rPr>
        <w:t xml:space="preserve"> electric power, the underlying is similar if the delivery rights and obligations refer to the same peak or off-peak load time interval within any 24-hour interval</w:t>
      </w:r>
      <w:r w:rsidRPr="003B24DC">
        <w:rPr>
          <w:rFonts w:ascii="Times New Roman" w:eastAsia="Times New Roman" w:hAnsi="Times New Roman" w:cs="Times New Roman"/>
          <w:sz w:val="24"/>
          <w:szCs w:val="24"/>
        </w:rPr>
        <w:t>;</w:t>
      </w:r>
    </w:p>
    <w:p w14:paraId="22DA6E3B" w14:textId="57271087" w:rsidR="00A718BE" w:rsidRPr="003B24DC" w:rsidRDefault="00A718BE" w:rsidP="00527BBA">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4) </w:t>
      </w:r>
      <w:r w:rsidR="00527BBA" w:rsidRPr="00527BBA">
        <w:rPr>
          <w:rFonts w:ascii="Times New Roman" w:eastAsia="Times New Roman" w:hAnsi="Times New Roman" w:cs="Times New Roman"/>
          <w:sz w:val="24"/>
          <w:szCs w:val="24"/>
        </w:rPr>
        <w:t>for commodities, the underlying is similar if it is the same commodity. A commodity index shall be treated as a separate commodity</w:t>
      </w:r>
      <w:r w:rsidRPr="003B24DC">
        <w:rPr>
          <w:rFonts w:ascii="Times New Roman" w:eastAsia="Times New Roman" w:hAnsi="Times New Roman" w:cs="Times New Roman"/>
          <w:sz w:val="24"/>
          <w:szCs w:val="24"/>
        </w:rPr>
        <w:t>.</w:t>
      </w:r>
    </w:p>
    <w:p w14:paraId="30C383E8" w14:textId="33C67D98"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46.</w:t>
      </w:r>
      <w:r w:rsidRPr="003B24DC">
        <w:rPr>
          <w:rFonts w:ascii="Times New Roman" w:eastAsia="Times New Roman" w:hAnsi="Times New Roman" w:cs="Times New Roman"/>
          <w:sz w:val="24"/>
          <w:szCs w:val="24"/>
        </w:rPr>
        <w:t xml:space="preserve"> </w:t>
      </w:r>
      <w:r w:rsidR="00C1024C" w:rsidRPr="00C1024C">
        <w:rPr>
          <w:rFonts w:ascii="Times New Roman" w:eastAsia="Times New Roman" w:hAnsi="Times New Roman" w:cs="Times New Roman"/>
          <w:sz w:val="24"/>
          <w:szCs w:val="24"/>
        </w:rPr>
        <w:t>The CCR multipliers (hereinafter referred to as CCRM) for the different hedging set categories are set out in the following table</w:t>
      </w:r>
      <w:r w:rsidRPr="003B24DC">
        <w:rPr>
          <w:rFonts w:ascii="Times New Roman" w:eastAsia="Times New Roman" w:hAnsi="Times New Roman" w:cs="Times New Roman"/>
          <w:sz w:val="24"/>
          <w:szCs w:val="24"/>
        </w:rPr>
        <w:t>:</w:t>
      </w:r>
    </w:p>
    <w:p w14:paraId="57A83724"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96"/>
        <w:gridCol w:w="6512"/>
        <w:gridCol w:w="843"/>
      </w:tblGrid>
      <w:tr w:rsidR="00A718BE" w:rsidRPr="003B24DC" w14:paraId="0B8FF2AF" w14:textId="77777777" w:rsidTr="00A718BE">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6B585470" w14:textId="3A37F2A6"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Tab</w:t>
            </w:r>
            <w:r w:rsidR="00FF7BBB">
              <w:rPr>
                <w:rFonts w:ascii="Times New Roman" w:eastAsia="Times New Roman" w:hAnsi="Times New Roman" w:cs="Times New Roman"/>
                <w:b/>
                <w:bCs/>
                <w:sz w:val="24"/>
                <w:szCs w:val="24"/>
              </w:rPr>
              <w:t>le</w:t>
            </w:r>
            <w:r w:rsidRPr="003B24DC">
              <w:rPr>
                <w:rFonts w:ascii="Times New Roman" w:eastAsia="Times New Roman" w:hAnsi="Times New Roman" w:cs="Times New Roman"/>
                <w:b/>
                <w:bCs/>
                <w:sz w:val="24"/>
                <w:szCs w:val="24"/>
              </w:rPr>
              <w:t xml:space="preserve"> 5</w:t>
            </w:r>
          </w:p>
          <w:p w14:paraId="36AC5043"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 </w:t>
            </w:r>
          </w:p>
        </w:tc>
      </w:tr>
      <w:tr w:rsidR="00A718BE" w:rsidRPr="003B24DC" w14:paraId="644856DF"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5DDCF9" w14:textId="77777777" w:rsidR="00A718BE" w:rsidRPr="003B24DC" w:rsidRDefault="00A718BE" w:rsidP="00A718B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F2F52E" w14:textId="6DBA4364" w:rsidR="00A718BE" w:rsidRPr="003B24DC" w:rsidRDefault="004A56D0"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Hedging set categories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B4AC72"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CCRM</w:t>
            </w:r>
          </w:p>
        </w:tc>
      </w:tr>
      <w:tr w:rsidR="00A718BE" w:rsidRPr="003B24DC" w14:paraId="38563166"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99176"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E3DA6" w14:textId="0BB8570D" w:rsidR="00A718BE" w:rsidRPr="003B24DC" w:rsidRDefault="00EE65AD"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rates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FE4B7" w14:textId="77777777"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0,2 %</w:t>
            </w:r>
          </w:p>
        </w:tc>
      </w:tr>
      <w:tr w:rsidR="00A718BE" w:rsidRPr="003B24DC" w14:paraId="5FF9E74B"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1E5A1"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32796" w14:textId="521C1F24" w:rsidR="00A718BE" w:rsidRPr="003B24DC" w:rsidRDefault="00B207A1" w:rsidP="00B207A1">
            <w:pPr>
              <w:spacing w:after="0" w:line="240" w:lineRule="auto"/>
              <w:rPr>
                <w:rFonts w:ascii="Times New Roman" w:eastAsia="Times New Roman" w:hAnsi="Times New Roman" w:cs="Times New Roman"/>
                <w:sz w:val="24"/>
                <w:szCs w:val="24"/>
              </w:rPr>
            </w:pPr>
            <w:r w:rsidRPr="00B207A1">
              <w:rPr>
                <w:rFonts w:ascii="Times New Roman" w:eastAsia="Times New Roman" w:hAnsi="Times New Roman" w:cs="Times New Roman"/>
                <w:sz w:val="24"/>
                <w:szCs w:val="24"/>
              </w:rPr>
              <w:t>Interest Rates for risk positions from a reference debt instrument that underlies a credit default swap and to which a capital charge of 1,60 %, or less, applies under Table</w:t>
            </w:r>
            <w:r>
              <w:rPr>
                <w:rFonts w:ascii="Times New Roman" w:eastAsia="Times New Roman" w:hAnsi="Times New Roman" w:cs="Times New Roman"/>
                <w:sz w:val="24"/>
                <w:szCs w:val="24"/>
              </w:rPr>
              <w:t xml:space="preserve"> 2</w:t>
            </w:r>
            <w:r w:rsidR="00A718BE" w:rsidRPr="003B2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point</w:t>
            </w:r>
            <w:r w:rsidR="00A718BE" w:rsidRPr="003B24DC">
              <w:rPr>
                <w:rFonts w:ascii="Times New Roman" w:eastAsia="Times New Roman" w:hAnsi="Times New Roman" w:cs="Times New Roman"/>
                <w:sz w:val="24"/>
                <w:szCs w:val="24"/>
              </w:rPr>
              <w:t xml:space="preserve"> 58 </w:t>
            </w:r>
            <w:r w:rsidR="000967F6">
              <w:rPr>
                <w:rFonts w:ascii="Times New Roman" w:eastAsia="Times New Roman" w:hAnsi="Times New Roman" w:cs="Times New Roman"/>
                <w:sz w:val="24"/>
                <w:szCs w:val="24"/>
              </w:rPr>
              <w:t>of Regulation</w:t>
            </w:r>
            <w:r w:rsidR="00A718BE" w:rsidRPr="003B24DC">
              <w:rPr>
                <w:rFonts w:ascii="Times New Roman" w:eastAsia="Times New Roman" w:hAnsi="Times New Roman" w:cs="Times New Roman"/>
                <w:sz w:val="24"/>
                <w:szCs w:val="24"/>
              </w:rPr>
              <w:t xml:space="preserve"> </w:t>
            </w:r>
            <w:r w:rsidR="000967F6">
              <w:rPr>
                <w:rFonts w:ascii="Times New Roman" w:eastAsia="Times New Roman" w:hAnsi="Times New Roman" w:cs="Times New Roman"/>
                <w:sz w:val="24"/>
                <w:szCs w:val="24"/>
              </w:rPr>
              <w:t xml:space="preserve">No </w:t>
            </w:r>
            <w:r w:rsidR="00A718BE" w:rsidRPr="003B24DC">
              <w:rPr>
                <w:rFonts w:ascii="Times New Roman" w:eastAsia="Times New Roman" w:hAnsi="Times New Roman" w:cs="Times New Roman"/>
                <w:sz w:val="24"/>
                <w:szCs w:val="24"/>
              </w:rPr>
              <w:t xml:space="preserve">114/2018 </w:t>
            </w:r>
            <w:r w:rsidR="000967F6" w:rsidRPr="000967F6">
              <w:rPr>
                <w:rFonts w:ascii="Times New Roman" w:eastAsia="Times New Roman" w:hAnsi="Times New Roman" w:cs="Times New Roman"/>
                <w:sz w:val="24"/>
                <w:szCs w:val="24"/>
              </w:rPr>
              <w:t xml:space="preserve">on the treatment of market risk under the standardized </w:t>
            </w:r>
            <w:r w:rsidR="000967F6">
              <w:rPr>
                <w:rFonts w:ascii="Times New Roman" w:eastAsia="Times New Roman" w:hAnsi="Times New Roman" w:cs="Times New Roman"/>
                <w:sz w:val="24"/>
                <w:szCs w:val="24"/>
              </w:rPr>
              <w:t>method</w:t>
            </w:r>
            <w:r w:rsidR="000967F6" w:rsidRPr="000967F6">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24DA8" w14:textId="77777777"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0,3 %</w:t>
            </w:r>
          </w:p>
        </w:tc>
      </w:tr>
      <w:tr w:rsidR="00A718BE" w:rsidRPr="003B24DC" w14:paraId="66ACFBB9"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B0A1B"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F69D4" w14:textId="6BDCDF55" w:rsidR="00A718BE" w:rsidRPr="003B24DC" w:rsidRDefault="0076687B" w:rsidP="00A718BE">
            <w:pPr>
              <w:spacing w:after="0" w:line="240" w:lineRule="auto"/>
              <w:rPr>
                <w:rFonts w:ascii="Times New Roman" w:eastAsia="Times New Roman" w:hAnsi="Times New Roman" w:cs="Times New Roman"/>
                <w:sz w:val="24"/>
                <w:szCs w:val="24"/>
              </w:rPr>
            </w:pPr>
            <w:r w:rsidRPr="0076687B">
              <w:rPr>
                <w:rFonts w:ascii="Times New Roman" w:eastAsia="Times New Roman" w:hAnsi="Times New Roman" w:cs="Times New Roman"/>
                <w:sz w:val="24"/>
                <w:szCs w:val="24"/>
              </w:rPr>
              <w:t>Interest Rates for risk positions from a debt instrument or reference debt instrument to which a capital charge of more than 1,60 % applies under Table</w:t>
            </w:r>
            <w:r>
              <w:rPr>
                <w:rFonts w:ascii="Times New Roman" w:eastAsia="Times New Roman" w:hAnsi="Times New Roman" w:cs="Times New Roman"/>
                <w:sz w:val="24"/>
                <w:szCs w:val="24"/>
              </w:rPr>
              <w:t xml:space="preserve"> 2 point</w:t>
            </w:r>
            <w:r w:rsidR="00A718BE" w:rsidRPr="003B24DC">
              <w:rPr>
                <w:rFonts w:ascii="Times New Roman" w:eastAsia="Times New Roman" w:hAnsi="Times New Roman" w:cs="Times New Roman"/>
                <w:sz w:val="24"/>
                <w:szCs w:val="24"/>
              </w:rPr>
              <w:t xml:space="preserve"> 58 </w:t>
            </w:r>
            <w:r w:rsidR="00AD7FFD">
              <w:rPr>
                <w:rFonts w:ascii="Times New Roman" w:eastAsia="Times New Roman" w:hAnsi="Times New Roman" w:cs="Times New Roman"/>
                <w:sz w:val="24"/>
                <w:szCs w:val="24"/>
              </w:rPr>
              <w:t>of</w:t>
            </w:r>
            <w:r w:rsidR="00A718BE" w:rsidRPr="003B24DC">
              <w:rPr>
                <w:rFonts w:ascii="Times New Roman" w:eastAsia="Times New Roman" w:hAnsi="Times New Roman" w:cs="Times New Roman"/>
                <w:sz w:val="24"/>
                <w:szCs w:val="24"/>
              </w:rPr>
              <w:t xml:space="preserve"> Regula</w:t>
            </w:r>
            <w:r w:rsidR="00AD7FFD">
              <w:rPr>
                <w:rFonts w:ascii="Times New Roman" w:eastAsia="Times New Roman" w:hAnsi="Times New Roman" w:cs="Times New Roman"/>
                <w:sz w:val="24"/>
                <w:szCs w:val="24"/>
              </w:rPr>
              <w:t xml:space="preserve">tion No </w:t>
            </w:r>
            <w:r w:rsidR="00A718BE" w:rsidRPr="003B24DC">
              <w:rPr>
                <w:rFonts w:ascii="Times New Roman" w:eastAsia="Times New Roman" w:hAnsi="Times New Roman" w:cs="Times New Roman"/>
                <w:sz w:val="24"/>
                <w:szCs w:val="24"/>
              </w:rPr>
              <w:t xml:space="preserve">114/2018 </w:t>
            </w:r>
            <w:r w:rsidR="00E523F0" w:rsidRPr="00E523F0">
              <w:rPr>
                <w:rFonts w:ascii="Times New Roman" w:eastAsia="Times New Roman" w:hAnsi="Times New Roman" w:cs="Times New Roman"/>
                <w:sz w:val="24"/>
                <w:szCs w:val="24"/>
              </w:rPr>
              <w:t>on the treatment of market risk under the standardized</w:t>
            </w:r>
            <w:r w:rsidR="00E523F0">
              <w:rPr>
                <w:rFonts w:ascii="Times New Roman" w:eastAsia="Times New Roman" w:hAnsi="Times New Roman" w:cs="Times New Roman"/>
                <w:sz w:val="24"/>
                <w:szCs w:val="24"/>
              </w:rPr>
              <w:t xml:space="preserve"> method.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BB073" w14:textId="77777777"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0,6 %</w:t>
            </w:r>
          </w:p>
        </w:tc>
      </w:tr>
      <w:tr w:rsidR="00A718BE" w:rsidRPr="003B24DC" w14:paraId="78A969FB"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1E125"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7025D" w14:textId="2F09A5F1" w:rsidR="00A718BE" w:rsidRPr="003B24DC" w:rsidRDefault="00853648" w:rsidP="00A718BE">
            <w:pPr>
              <w:spacing w:after="0" w:line="240" w:lineRule="auto"/>
              <w:rPr>
                <w:rFonts w:ascii="Times New Roman" w:eastAsia="Times New Roman" w:hAnsi="Times New Roman" w:cs="Times New Roman"/>
                <w:sz w:val="24"/>
                <w:szCs w:val="24"/>
              </w:rPr>
            </w:pPr>
            <w:r w:rsidRPr="00853648">
              <w:rPr>
                <w:rFonts w:ascii="Times New Roman" w:eastAsia="Times New Roman" w:hAnsi="Times New Roman" w:cs="Times New Roman"/>
                <w:sz w:val="24"/>
                <w:szCs w:val="24"/>
              </w:rPr>
              <w:t>Exchange Rates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26CEB" w14:textId="77777777"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2,5 %</w:t>
            </w:r>
          </w:p>
        </w:tc>
      </w:tr>
      <w:tr w:rsidR="00A718BE" w:rsidRPr="003B24DC" w14:paraId="602CF342"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3B0A1"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BE070" w14:textId="0FAEAAD6" w:rsidR="00A718BE" w:rsidRPr="003B24DC" w:rsidRDefault="00B410D0" w:rsidP="00A718BE">
            <w:pPr>
              <w:spacing w:after="0" w:line="240" w:lineRule="auto"/>
              <w:rPr>
                <w:rFonts w:ascii="Times New Roman" w:eastAsia="Times New Roman" w:hAnsi="Times New Roman" w:cs="Times New Roman"/>
                <w:sz w:val="24"/>
                <w:szCs w:val="24"/>
              </w:rPr>
            </w:pPr>
            <w:r w:rsidRPr="00B410D0">
              <w:rPr>
                <w:rFonts w:ascii="Times New Roman" w:eastAsia="Times New Roman" w:hAnsi="Times New Roman" w:cs="Times New Roman"/>
                <w:sz w:val="24"/>
                <w:szCs w:val="24"/>
              </w:rPr>
              <w:t>Electric Power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DFB43" w14:textId="77777777"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4 %</w:t>
            </w:r>
          </w:p>
        </w:tc>
      </w:tr>
      <w:tr w:rsidR="00A718BE" w:rsidRPr="003B24DC" w14:paraId="0CF21610"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D147A"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75C91" w14:textId="4229BC21" w:rsidR="00A718BE" w:rsidRPr="003B24DC" w:rsidRDefault="00E404C7"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Gold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7151E" w14:textId="77777777"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5 %</w:t>
            </w:r>
          </w:p>
        </w:tc>
      </w:tr>
      <w:tr w:rsidR="00A718BE" w:rsidRPr="003B24DC" w14:paraId="24FA3EA1"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52872"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D85F0" w14:textId="120B6C23" w:rsidR="00A718BE" w:rsidRPr="003B24DC" w:rsidRDefault="00E00F9C"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830F0" w14:textId="77777777"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7 %</w:t>
            </w:r>
          </w:p>
        </w:tc>
      </w:tr>
      <w:tr w:rsidR="00A718BE" w:rsidRPr="003B24DC" w14:paraId="79124A9A"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17F5B"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F89DD" w14:textId="1FD2FAB5" w:rsidR="00A718BE" w:rsidRPr="003B24DC" w:rsidRDefault="00251F50"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Precious Metals</w:t>
            </w:r>
            <w:r w:rsidR="00A718BE" w:rsidRPr="003B2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 than gold</w:t>
            </w:r>
            <w:r w:rsidR="00A718BE" w:rsidRPr="003B24DC">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8F240" w14:textId="77777777"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8,5 %</w:t>
            </w:r>
          </w:p>
        </w:tc>
      </w:tr>
      <w:tr w:rsidR="00A718BE" w:rsidRPr="003B24DC" w14:paraId="1BAAAC14"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4EF7A"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40D24" w14:textId="0F385DA1" w:rsidR="00A718BE" w:rsidRPr="003B24DC" w:rsidRDefault="00B113CA" w:rsidP="00A718BE">
            <w:pPr>
              <w:spacing w:after="0" w:line="240" w:lineRule="auto"/>
              <w:rPr>
                <w:rFonts w:ascii="Times New Roman" w:eastAsia="Times New Roman" w:hAnsi="Times New Roman" w:cs="Times New Roman"/>
                <w:sz w:val="24"/>
                <w:szCs w:val="24"/>
              </w:rPr>
            </w:pPr>
            <w:r w:rsidRPr="00B113CA">
              <w:rPr>
                <w:rFonts w:ascii="Times New Roman" w:eastAsia="Times New Roman" w:hAnsi="Times New Roman" w:cs="Times New Roman"/>
                <w:sz w:val="24"/>
                <w:szCs w:val="24"/>
              </w:rPr>
              <w:t>Other Commodities (excluding precious metals and electricity power)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8CE2E" w14:textId="77777777"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10 %</w:t>
            </w:r>
          </w:p>
        </w:tc>
      </w:tr>
      <w:tr w:rsidR="00A718BE" w:rsidRPr="003B24DC" w14:paraId="09C75A8D"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84E48"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02A3F" w14:textId="279AB1C9" w:rsidR="00A718BE" w:rsidRPr="003B24DC" w:rsidRDefault="00B113CA" w:rsidP="00A718BE">
            <w:pPr>
              <w:spacing w:after="0" w:line="240" w:lineRule="auto"/>
              <w:rPr>
                <w:rFonts w:ascii="Times New Roman" w:eastAsia="Times New Roman" w:hAnsi="Times New Roman" w:cs="Times New Roman"/>
                <w:sz w:val="24"/>
                <w:szCs w:val="24"/>
              </w:rPr>
            </w:pPr>
            <w:r w:rsidRPr="00B113CA">
              <w:rPr>
                <w:rFonts w:ascii="Times New Roman" w:eastAsia="Times New Roman" w:hAnsi="Times New Roman" w:cs="Times New Roman"/>
                <w:sz w:val="24"/>
                <w:szCs w:val="24"/>
              </w:rPr>
              <w:t>Underlying instruments of OTC derivatives that are not in any of the above categories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1AA19" w14:textId="77777777"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10 %</w:t>
            </w:r>
          </w:p>
        </w:tc>
      </w:tr>
    </w:tbl>
    <w:p w14:paraId="3FE9820E"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7C2F1AB7" w14:textId="032C9834" w:rsidR="00A718BE" w:rsidRPr="003B24DC" w:rsidRDefault="00A718BE" w:rsidP="001D3592">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47.</w:t>
      </w:r>
      <w:r w:rsidRPr="003B24DC">
        <w:rPr>
          <w:rFonts w:ascii="Times New Roman" w:eastAsia="Times New Roman" w:hAnsi="Times New Roman" w:cs="Times New Roman"/>
          <w:sz w:val="24"/>
          <w:szCs w:val="24"/>
        </w:rPr>
        <w:t xml:space="preserve"> </w:t>
      </w:r>
      <w:r w:rsidR="001D3592" w:rsidRPr="001D3592">
        <w:rPr>
          <w:rFonts w:ascii="Times New Roman" w:eastAsia="Times New Roman" w:hAnsi="Times New Roman" w:cs="Times New Roman"/>
          <w:sz w:val="24"/>
          <w:szCs w:val="24"/>
        </w:rPr>
        <w:t>Underlying instruments of OTC derivatives, as referred to in point 10 of Table 5, shall be assigned to separate individual hedging sets for each category of underlying instrument.</w:t>
      </w:r>
    </w:p>
    <w:p w14:paraId="4DFFA97D" w14:textId="11135340" w:rsidR="00262163" w:rsidRPr="003B24DC" w:rsidRDefault="00A718BE" w:rsidP="00262163">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48.</w:t>
      </w:r>
      <w:r w:rsidRPr="003B24DC">
        <w:rPr>
          <w:rFonts w:ascii="Times New Roman" w:eastAsia="Times New Roman" w:hAnsi="Times New Roman" w:cs="Times New Roman"/>
          <w:sz w:val="24"/>
          <w:szCs w:val="24"/>
        </w:rPr>
        <w:t xml:space="preserve"> </w:t>
      </w:r>
      <w:r w:rsidR="00B33FDC" w:rsidRPr="00B33FDC">
        <w:rPr>
          <w:rFonts w:ascii="Times New Roman" w:eastAsia="Times New Roman" w:hAnsi="Times New Roman" w:cs="Times New Roman"/>
          <w:sz w:val="24"/>
          <w:szCs w:val="24"/>
        </w:rPr>
        <w:t xml:space="preserve">For transactions with a non-linear risk profile or for payment legs and transactions with debt instruments as underlying for which the </w:t>
      </w:r>
      <w:r w:rsidR="00B33FDC">
        <w:rPr>
          <w:rFonts w:ascii="Times New Roman" w:eastAsia="Times New Roman" w:hAnsi="Times New Roman" w:cs="Times New Roman"/>
          <w:sz w:val="24"/>
          <w:szCs w:val="24"/>
        </w:rPr>
        <w:t>bank</w:t>
      </w:r>
      <w:r w:rsidR="00B33FDC" w:rsidRPr="00B33FDC">
        <w:rPr>
          <w:rFonts w:ascii="Times New Roman" w:eastAsia="Times New Roman" w:hAnsi="Times New Roman" w:cs="Times New Roman"/>
          <w:sz w:val="24"/>
          <w:szCs w:val="24"/>
        </w:rPr>
        <w:t xml:space="preserve"> cannot determine the delta or the modified duration, as the case may be, </w:t>
      </w:r>
      <w:r w:rsidR="00262163" w:rsidRPr="00262163">
        <w:rPr>
          <w:rFonts w:ascii="Times New Roman" w:eastAsia="Times New Roman" w:hAnsi="Times New Roman" w:cs="Times New Roman"/>
          <w:sz w:val="24"/>
          <w:szCs w:val="24"/>
        </w:rPr>
        <w:t>using a model approved in the context of paragraph 41 of Regulation 114/2018 on the treatment of market risk under the standardized approach, for the purposes of calculating own funds requirements for market risk, the National Bank of Moldova shall</w:t>
      </w:r>
      <w:r w:rsidR="00262163">
        <w:rPr>
          <w:rFonts w:ascii="Times New Roman" w:eastAsia="Times New Roman" w:hAnsi="Times New Roman" w:cs="Times New Roman"/>
          <w:sz w:val="24"/>
          <w:szCs w:val="24"/>
        </w:rPr>
        <w:t xml:space="preserve"> </w:t>
      </w:r>
      <w:r w:rsidR="00B33FDC" w:rsidRPr="00B33FDC">
        <w:rPr>
          <w:rFonts w:ascii="Times New Roman" w:eastAsia="Times New Roman" w:hAnsi="Times New Roman" w:cs="Times New Roman"/>
          <w:sz w:val="24"/>
          <w:szCs w:val="24"/>
        </w:rPr>
        <w:t xml:space="preserve">either determine the size of the risk positions and the applicable </w:t>
      </w:r>
      <w:proofErr w:type="spellStart"/>
      <w:r w:rsidR="00B33FDC" w:rsidRPr="00B33FDC">
        <w:rPr>
          <w:rFonts w:ascii="Times New Roman" w:eastAsia="Times New Roman" w:hAnsi="Times New Roman" w:cs="Times New Roman"/>
          <w:sz w:val="24"/>
          <w:szCs w:val="24"/>
        </w:rPr>
        <w:t>CCRMjs</w:t>
      </w:r>
      <w:proofErr w:type="spellEnd"/>
      <w:r w:rsidR="00B33FDC" w:rsidRPr="00B33FDC">
        <w:rPr>
          <w:rFonts w:ascii="Times New Roman" w:eastAsia="Times New Roman" w:hAnsi="Times New Roman" w:cs="Times New Roman"/>
          <w:sz w:val="24"/>
          <w:szCs w:val="24"/>
        </w:rPr>
        <w:t xml:space="preserve"> conservatively, or require the </w:t>
      </w:r>
      <w:r w:rsidR="00B33FDC">
        <w:rPr>
          <w:rFonts w:ascii="Times New Roman" w:eastAsia="Times New Roman" w:hAnsi="Times New Roman" w:cs="Times New Roman"/>
          <w:sz w:val="24"/>
          <w:szCs w:val="24"/>
        </w:rPr>
        <w:t>bank</w:t>
      </w:r>
      <w:r w:rsidR="00B33FDC" w:rsidRPr="00B33FDC">
        <w:rPr>
          <w:rFonts w:ascii="Times New Roman" w:eastAsia="Times New Roman" w:hAnsi="Times New Roman" w:cs="Times New Roman"/>
          <w:sz w:val="24"/>
          <w:szCs w:val="24"/>
        </w:rPr>
        <w:t xml:space="preserve"> to use the method set out in </w:t>
      </w:r>
      <w:r w:rsidR="00B33FDC">
        <w:rPr>
          <w:rFonts w:ascii="Times New Roman" w:eastAsia="Times New Roman" w:hAnsi="Times New Roman" w:cs="Times New Roman"/>
          <w:sz w:val="24"/>
          <w:szCs w:val="24"/>
        </w:rPr>
        <w:t>Chapter III</w:t>
      </w:r>
      <w:r w:rsidR="00B33FDC" w:rsidRPr="00B33FDC">
        <w:rPr>
          <w:rFonts w:ascii="Times New Roman" w:eastAsia="Times New Roman" w:hAnsi="Times New Roman" w:cs="Times New Roman"/>
          <w:sz w:val="24"/>
          <w:szCs w:val="24"/>
        </w:rPr>
        <w:t xml:space="preserve">. Netting shall not be </w:t>
      </w:r>
      <w:r w:rsidR="00BF728A" w:rsidRPr="00B33FDC">
        <w:rPr>
          <w:rFonts w:ascii="Times New Roman" w:eastAsia="Times New Roman" w:hAnsi="Times New Roman" w:cs="Times New Roman"/>
          <w:sz w:val="24"/>
          <w:szCs w:val="24"/>
        </w:rPr>
        <w:t>recognized</w:t>
      </w:r>
      <w:r w:rsidR="00B33FDC" w:rsidRPr="00B33FDC">
        <w:rPr>
          <w:rFonts w:ascii="Times New Roman" w:eastAsia="Times New Roman" w:hAnsi="Times New Roman" w:cs="Times New Roman"/>
          <w:sz w:val="24"/>
          <w:szCs w:val="24"/>
        </w:rPr>
        <w:t xml:space="preserve"> (that is, the exposure value shall be determined as if there were a netting set that comprises just an individual transaction).</w:t>
      </w:r>
    </w:p>
    <w:p w14:paraId="2406489A" w14:textId="1CFE4E2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49.</w:t>
      </w:r>
      <w:r w:rsidRPr="003B24DC">
        <w:rPr>
          <w:rFonts w:ascii="Times New Roman" w:eastAsia="Times New Roman" w:hAnsi="Times New Roman" w:cs="Times New Roman"/>
          <w:sz w:val="24"/>
          <w:szCs w:val="24"/>
        </w:rPr>
        <w:t xml:space="preserve"> </w:t>
      </w:r>
      <w:r w:rsidR="00A84096">
        <w:rPr>
          <w:rFonts w:ascii="Times New Roman" w:eastAsia="Times New Roman" w:hAnsi="Times New Roman" w:cs="Times New Roman"/>
          <w:sz w:val="24"/>
          <w:szCs w:val="24"/>
        </w:rPr>
        <w:t xml:space="preserve">The bank </w:t>
      </w:r>
      <w:r w:rsidR="00A84096" w:rsidRPr="00A84096">
        <w:rPr>
          <w:rFonts w:ascii="Times New Roman" w:eastAsia="Times New Roman" w:hAnsi="Times New Roman" w:cs="Times New Roman"/>
          <w:sz w:val="24"/>
          <w:szCs w:val="24"/>
        </w:rPr>
        <w:t>shall have internal procedures to verify that, prior to including a transaction in a hedging set, the transaction is covered by a legally enforceable netting contract that meets the requirements set out in</w:t>
      </w:r>
      <w:r w:rsidR="00A84096">
        <w:rPr>
          <w:rFonts w:ascii="Times New Roman" w:eastAsia="Times New Roman" w:hAnsi="Times New Roman" w:cs="Times New Roman"/>
          <w:sz w:val="24"/>
          <w:szCs w:val="24"/>
        </w:rPr>
        <w:t xml:space="preserve"> chapter</w:t>
      </w:r>
      <w:r w:rsidRPr="003B24DC">
        <w:rPr>
          <w:rFonts w:ascii="Times New Roman" w:eastAsia="Times New Roman" w:hAnsi="Times New Roman" w:cs="Times New Roman"/>
          <w:sz w:val="24"/>
          <w:szCs w:val="24"/>
        </w:rPr>
        <w:t xml:space="preserve"> VI.</w:t>
      </w:r>
    </w:p>
    <w:p w14:paraId="201C02D4" w14:textId="59F82602"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50.</w:t>
      </w:r>
      <w:r w:rsidRPr="003B24DC">
        <w:rPr>
          <w:rFonts w:ascii="Times New Roman" w:eastAsia="Times New Roman" w:hAnsi="Times New Roman" w:cs="Times New Roman"/>
          <w:sz w:val="24"/>
          <w:szCs w:val="24"/>
        </w:rPr>
        <w:t xml:space="preserve"> </w:t>
      </w:r>
      <w:r w:rsidR="008E2F44">
        <w:rPr>
          <w:rFonts w:ascii="Times New Roman" w:eastAsia="Times New Roman" w:hAnsi="Times New Roman" w:cs="Times New Roman"/>
          <w:sz w:val="24"/>
          <w:szCs w:val="24"/>
        </w:rPr>
        <w:t>The bank</w:t>
      </w:r>
      <w:r w:rsidRPr="003B24DC">
        <w:rPr>
          <w:rFonts w:ascii="Times New Roman" w:eastAsia="Times New Roman" w:hAnsi="Times New Roman" w:cs="Times New Roman"/>
          <w:sz w:val="24"/>
          <w:szCs w:val="24"/>
        </w:rPr>
        <w:t xml:space="preserve"> </w:t>
      </w:r>
      <w:r w:rsidR="008E2F44" w:rsidRPr="008E2F44">
        <w:rPr>
          <w:rFonts w:ascii="Times New Roman" w:eastAsia="Times New Roman" w:hAnsi="Times New Roman" w:cs="Times New Roman"/>
          <w:sz w:val="24"/>
          <w:szCs w:val="24"/>
        </w:rPr>
        <w:t xml:space="preserve">that makes use of collateral to mitigate its CCR shall have internal procedures to verify that, prior to </w:t>
      </w:r>
      <w:r w:rsidR="00361110" w:rsidRPr="008E2F44">
        <w:rPr>
          <w:rFonts w:ascii="Times New Roman" w:eastAsia="Times New Roman" w:hAnsi="Times New Roman" w:cs="Times New Roman"/>
          <w:sz w:val="24"/>
          <w:szCs w:val="24"/>
        </w:rPr>
        <w:t>recognizing</w:t>
      </w:r>
      <w:r w:rsidR="008E2F44" w:rsidRPr="008E2F44">
        <w:rPr>
          <w:rFonts w:ascii="Times New Roman" w:eastAsia="Times New Roman" w:hAnsi="Times New Roman" w:cs="Times New Roman"/>
          <w:sz w:val="24"/>
          <w:szCs w:val="24"/>
        </w:rPr>
        <w:t xml:space="preserve"> the effect of collateral in its calculations, the collateral meets the legal certainty standards set out in Chapter </w:t>
      </w:r>
      <w:r w:rsidRPr="003B24DC">
        <w:rPr>
          <w:rFonts w:ascii="Times New Roman" w:eastAsia="Times New Roman" w:hAnsi="Times New Roman" w:cs="Times New Roman"/>
          <w:sz w:val="24"/>
          <w:szCs w:val="24"/>
        </w:rPr>
        <w:t xml:space="preserve">VI </w:t>
      </w:r>
      <w:r w:rsidR="00361110">
        <w:rPr>
          <w:rFonts w:ascii="Times New Roman" w:eastAsia="Times New Roman" w:hAnsi="Times New Roman" w:cs="Times New Roman"/>
          <w:sz w:val="24"/>
          <w:szCs w:val="24"/>
        </w:rPr>
        <w:t>of Regulation</w:t>
      </w:r>
      <w:r w:rsidRPr="003B24DC">
        <w:rPr>
          <w:rFonts w:ascii="Times New Roman" w:eastAsia="Times New Roman" w:hAnsi="Times New Roman" w:cs="Times New Roman"/>
          <w:sz w:val="24"/>
          <w:szCs w:val="24"/>
        </w:rPr>
        <w:t xml:space="preserve"> </w:t>
      </w:r>
      <w:r w:rsidR="00361110">
        <w:rPr>
          <w:rFonts w:ascii="Times New Roman" w:eastAsia="Times New Roman" w:hAnsi="Times New Roman" w:cs="Times New Roman"/>
          <w:sz w:val="24"/>
          <w:szCs w:val="24"/>
        </w:rPr>
        <w:t xml:space="preserve">No </w:t>
      </w:r>
      <w:r w:rsidRPr="003B24DC">
        <w:rPr>
          <w:rFonts w:ascii="Times New Roman" w:eastAsia="Times New Roman" w:hAnsi="Times New Roman" w:cs="Times New Roman"/>
          <w:sz w:val="24"/>
          <w:szCs w:val="24"/>
        </w:rPr>
        <w:t xml:space="preserve">112/2018 </w:t>
      </w:r>
      <w:r w:rsidR="00361110" w:rsidRPr="00361110">
        <w:rPr>
          <w:rFonts w:ascii="Times New Roman" w:eastAsia="Times New Roman" w:hAnsi="Times New Roman" w:cs="Times New Roman"/>
          <w:sz w:val="24"/>
          <w:szCs w:val="24"/>
        </w:rPr>
        <w:t>on credit risk mitigation techniques used by banks</w:t>
      </w:r>
      <w:r w:rsidRPr="003B24DC">
        <w:rPr>
          <w:rFonts w:ascii="Times New Roman" w:eastAsia="Times New Roman" w:hAnsi="Times New Roman" w:cs="Times New Roman"/>
          <w:sz w:val="24"/>
          <w:szCs w:val="24"/>
        </w:rPr>
        <w:t>.</w:t>
      </w:r>
    </w:p>
    <w:p w14:paraId="6DA55269"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7A576659" w14:textId="3AD81334"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w:t>
      </w:r>
      <w:r w:rsidR="001D3592">
        <w:rPr>
          <w:rFonts w:ascii="Times New Roman" w:eastAsia="Times New Roman" w:hAnsi="Times New Roman" w:cs="Times New Roman"/>
          <w:b/>
          <w:bCs/>
          <w:sz w:val="24"/>
          <w:szCs w:val="24"/>
        </w:rPr>
        <w:t xml:space="preserve">hapter </w:t>
      </w:r>
      <w:r w:rsidRPr="003B24DC">
        <w:rPr>
          <w:rFonts w:ascii="Times New Roman" w:eastAsia="Times New Roman" w:hAnsi="Times New Roman" w:cs="Times New Roman"/>
          <w:b/>
          <w:bCs/>
          <w:sz w:val="24"/>
          <w:szCs w:val="24"/>
        </w:rPr>
        <w:t>VI</w:t>
      </w:r>
    </w:p>
    <w:p w14:paraId="05FE6D3B" w14:textId="0687E7DE"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CONTRACTUAL</w:t>
      </w:r>
      <w:r w:rsidR="004E65FE">
        <w:rPr>
          <w:rFonts w:ascii="Times New Roman" w:eastAsia="Times New Roman" w:hAnsi="Times New Roman" w:cs="Times New Roman"/>
          <w:b/>
          <w:bCs/>
          <w:sz w:val="24"/>
          <w:szCs w:val="24"/>
        </w:rPr>
        <w:t xml:space="preserve"> NETTING</w:t>
      </w:r>
    </w:p>
    <w:p w14:paraId="0CB11E85"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01EC7CA2" w14:textId="050DBB6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Cs/>
          <w:i/>
          <w:iCs/>
          <w:sz w:val="24"/>
          <w:szCs w:val="24"/>
        </w:rPr>
        <w:t>Sec</w:t>
      </w:r>
      <w:r w:rsidR="007344F5">
        <w:rPr>
          <w:rFonts w:ascii="Times New Roman" w:eastAsia="Times New Roman" w:hAnsi="Times New Roman" w:cs="Times New Roman"/>
          <w:bCs/>
          <w:i/>
          <w:iCs/>
          <w:sz w:val="24"/>
          <w:szCs w:val="24"/>
        </w:rPr>
        <w:t>tion</w:t>
      </w:r>
      <w:r w:rsidRPr="003B24DC">
        <w:rPr>
          <w:rFonts w:ascii="Times New Roman" w:eastAsia="Times New Roman" w:hAnsi="Times New Roman" w:cs="Times New Roman"/>
          <w:bCs/>
          <w:i/>
          <w:iCs/>
          <w:sz w:val="24"/>
          <w:szCs w:val="24"/>
        </w:rPr>
        <w:t xml:space="preserve"> 1</w:t>
      </w:r>
    </w:p>
    <w:p w14:paraId="6875FBAF" w14:textId="5E95ED64" w:rsidR="00A718BE" w:rsidRPr="003B24DC" w:rsidRDefault="00D504F9" w:rsidP="00A718BE">
      <w:pPr>
        <w:spacing w:after="0" w:line="240" w:lineRule="auto"/>
        <w:jc w:val="center"/>
        <w:rPr>
          <w:rFonts w:ascii="Times New Roman" w:eastAsia="Times New Roman" w:hAnsi="Times New Roman" w:cs="Times New Roman"/>
          <w:sz w:val="24"/>
          <w:szCs w:val="24"/>
        </w:rPr>
      </w:pPr>
      <w:r w:rsidRPr="00D504F9">
        <w:rPr>
          <w:rFonts w:ascii="Times New Roman" w:eastAsia="Times New Roman" w:hAnsi="Times New Roman" w:cs="Times New Roman"/>
          <w:i/>
          <w:iCs/>
          <w:sz w:val="24"/>
          <w:szCs w:val="24"/>
        </w:rPr>
        <w:t>Recognition of contractual netting as risk-reducing</w:t>
      </w:r>
    </w:p>
    <w:p w14:paraId="1145688F" w14:textId="1B89326C"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51.</w:t>
      </w:r>
      <w:r w:rsidRPr="003B24DC">
        <w:rPr>
          <w:rFonts w:ascii="Times New Roman" w:eastAsia="Times New Roman" w:hAnsi="Times New Roman" w:cs="Times New Roman"/>
          <w:sz w:val="24"/>
          <w:szCs w:val="24"/>
        </w:rPr>
        <w:t xml:space="preserve"> </w:t>
      </w:r>
      <w:r w:rsidR="00D504F9" w:rsidRPr="00D504F9">
        <w:rPr>
          <w:rFonts w:ascii="Times New Roman" w:eastAsia="Times New Roman" w:hAnsi="Times New Roman" w:cs="Times New Roman"/>
          <w:sz w:val="24"/>
          <w:szCs w:val="24"/>
        </w:rPr>
        <w:t xml:space="preserve">Banks shall only treat the following types of contractual netting arrangements as risk-mitigating in accordance with Section 4 of this Chapter </w:t>
      </w:r>
      <w:r w:rsidR="00F134CD">
        <w:rPr>
          <w:rFonts w:ascii="Times New Roman" w:eastAsia="Times New Roman" w:hAnsi="Times New Roman" w:cs="Times New Roman"/>
          <w:sz w:val="24"/>
          <w:szCs w:val="24"/>
        </w:rPr>
        <w:t xml:space="preserve">where </w:t>
      </w:r>
      <w:r w:rsidR="00D504F9" w:rsidRPr="00D504F9">
        <w:rPr>
          <w:rFonts w:ascii="Times New Roman" w:eastAsia="Times New Roman" w:hAnsi="Times New Roman" w:cs="Times New Roman"/>
          <w:sz w:val="24"/>
          <w:szCs w:val="24"/>
        </w:rPr>
        <w:t>the netting arrangement has been recognized by the National Bank of Moldova in accordance with Section 2 of this Chapter and the bank meets the requirements set out in Section 3 of this Chapter</w:t>
      </w:r>
      <w:r w:rsidRPr="003B24DC">
        <w:rPr>
          <w:rFonts w:ascii="Times New Roman" w:eastAsia="Times New Roman" w:hAnsi="Times New Roman" w:cs="Times New Roman"/>
          <w:sz w:val="24"/>
          <w:szCs w:val="24"/>
        </w:rPr>
        <w:t>:</w:t>
      </w:r>
    </w:p>
    <w:p w14:paraId="2EC8E35B" w14:textId="1C3A47A3" w:rsidR="00A718BE" w:rsidRPr="003B24DC" w:rsidRDefault="00A718BE" w:rsidP="002F5CA3">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r w:rsidR="002F5CA3" w:rsidRPr="002F5CA3">
        <w:rPr>
          <w:rFonts w:ascii="Times New Roman" w:eastAsia="Times New Roman" w:hAnsi="Times New Roman" w:cs="Times New Roman"/>
          <w:sz w:val="24"/>
          <w:szCs w:val="24"/>
        </w:rPr>
        <w:t>bilateral contracts for novation between an institution and its counterparty under which mutual claims and obligations are automatically amalgamated in such a way that the novation fixes one single net amount each time it applies so as to create a single new contract that replaces all former contracts and all obligations between parties pursuant to those contracts and is binding on the parties</w:t>
      </w:r>
      <w:r w:rsidRPr="003B24DC">
        <w:rPr>
          <w:rFonts w:ascii="Times New Roman" w:eastAsia="Times New Roman" w:hAnsi="Times New Roman" w:cs="Times New Roman"/>
          <w:sz w:val="24"/>
          <w:szCs w:val="24"/>
        </w:rPr>
        <w:t>;</w:t>
      </w:r>
    </w:p>
    <w:p w14:paraId="26CF7199" w14:textId="6E294613" w:rsidR="002F5CA3"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2)</w:t>
      </w:r>
      <w:r w:rsidR="002F5CA3">
        <w:rPr>
          <w:rFonts w:ascii="Times New Roman" w:eastAsia="Times New Roman" w:hAnsi="Times New Roman" w:cs="Times New Roman"/>
          <w:sz w:val="24"/>
          <w:szCs w:val="24"/>
        </w:rPr>
        <w:t xml:space="preserve"> </w:t>
      </w:r>
      <w:r w:rsidR="002F5CA3" w:rsidRPr="002F5CA3">
        <w:rPr>
          <w:rFonts w:ascii="Times New Roman" w:eastAsia="Times New Roman" w:hAnsi="Times New Roman" w:cs="Times New Roman"/>
          <w:sz w:val="24"/>
          <w:szCs w:val="24"/>
        </w:rPr>
        <w:t xml:space="preserve">other bilateral agreements </w:t>
      </w:r>
      <w:r w:rsidR="002F5CA3">
        <w:rPr>
          <w:rFonts w:ascii="Times New Roman" w:eastAsia="Times New Roman" w:hAnsi="Times New Roman" w:cs="Times New Roman"/>
          <w:sz w:val="24"/>
          <w:szCs w:val="24"/>
        </w:rPr>
        <w:t>(</w:t>
      </w:r>
      <w:r w:rsidR="002F5CA3" w:rsidRPr="002F5CA3">
        <w:rPr>
          <w:rFonts w:ascii="Times New Roman" w:eastAsia="Times New Roman" w:hAnsi="Times New Roman" w:cs="Times New Roman"/>
          <w:sz w:val="24"/>
          <w:szCs w:val="24"/>
        </w:rPr>
        <w:t xml:space="preserve">other than those indicated in </w:t>
      </w:r>
      <w:r w:rsidR="002F5CA3">
        <w:rPr>
          <w:rFonts w:ascii="Times New Roman" w:eastAsia="Times New Roman" w:hAnsi="Times New Roman" w:cs="Times New Roman"/>
          <w:sz w:val="24"/>
          <w:szCs w:val="24"/>
        </w:rPr>
        <w:t>sub</w:t>
      </w:r>
      <w:r w:rsidR="002F5CA3" w:rsidRPr="002F5CA3">
        <w:rPr>
          <w:rFonts w:ascii="Times New Roman" w:eastAsia="Times New Roman" w:hAnsi="Times New Roman" w:cs="Times New Roman"/>
          <w:sz w:val="24"/>
          <w:szCs w:val="24"/>
        </w:rPr>
        <w:t>point 1</w:t>
      </w:r>
      <w:r w:rsidR="002F5CA3">
        <w:rPr>
          <w:rFonts w:ascii="Times New Roman" w:eastAsia="Times New Roman" w:hAnsi="Times New Roman" w:cs="Times New Roman"/>
          <w:sz w:val="24"/>
          <w:szCs w:val="24"/>
        </w:rPr>
        <w:t xml:space="preserve">) </w:t>
      </w:r>
      <w:r w:rsidR="002F5CA3" w:rsidRPr="002F5CA3">
        <w:rPr>
          <w:rFonts w:ascii="Times New Roman" w:eastAsia="Times New Roman" w:hAnsi="Times New Roman" w:cs="Times New Roman"/>
          <w:sz w:val="24"/>
          <w:szCs w:val="24"/>
        </w:rPr>
        <w:t>between an institution and its counterparty</w:t>
      </w:r>
      <w:r w:rsidR="002F5CA3">
        <w:rPr>
          <w:rFonts w:ascii="Times New Roman" w:eastAsia="Times New Roman" w:hAnsi="Times New Roman" w:cs="Times New Roman"/>
          <w:sz w:val="24"/>
          <w:szCs w:val="24"/>
        </w:rPr>
        <w:t>.</w:t>
      </w:r>
    </w:p>
    <w:p w14:paraId="4AF4CB50" w14:textId="708DA18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52.</w:t>
      </w:r>
      <w:r w:rsidRPr="003B24DC">
        <w:rPr>
          <w:rFonts w:ascii="Times New Roman" w:eastAsia="Times New Roman" w:hAnsi="Times New Roman" w:cs="Times New Roman"/>
          <w:sz w:val="24"/>
          <w:szCs w:val="24"/>
        </w:rPr>
        <w:t xml:space="preserve"> </w:t>
      </w:r>
      <w:r w:rsidR="00D4161C" w:rsidRPr="00D4161C">
        <w:rPr>
          <w:rFonts w:ascii="Times New Roman" w:eastAsia="Times New Roman" w:hAnsi="Times New Roman" w:cs="Times New Roman"/>
          <w:sz w:val="24"/>
          <w:szCs w:val="24"/>
        </w:rPr>
        <w:t>Netting across transactions entered into by different legal entities of a group shall not be recognized for the purposes of calculating the own funds requirements.</w:t>
      </w:r>
    </w:p>
    <w:p w14:paraId="2C28924E"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2B8196CD" w14:textId="6A7A944B"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Cs/>
          <w:i/>
          <w:iCs/>
          <w:sz w:val="24"/>
          <w:szCs w:val="24"/>
        </w:rPr>
        <w:t>Sec</w:t>
      </w:r>
      <w:r w:rsidR="00F362A8">
        <w:rPr>
          <w:rFonts w:ascii="Times New Roman" w:eastAsia="Times New Roman" w:hAnsi="Times New Roman" w:cs="Times New Roman"/>
          <w:bCs/>
          <w:i/>
          <w:iCs/>
          <w:sz w:val="24"/>
          <w:szCs w:val="24"/>
        </w:rPr>
        <w:t>tion</w:t>
      </w:r>
      <w:r w:rsidRPr="003B24DC">
        <w:rPr>
          <w:rFonts w:ascii="Times New Roman" w:eastAsia="Times New Roman" w:hAnsi="Times New Roman" w:cs="Times New Roman"/>
          <w:bCs/>
          <w:i/>
          <w:iCs/>
          <w:sz w:val="24"/>
          <w:szCs w:val="24"/>
        </w:rPr>
        <w:t xml:space="preserve"> 2</w:t>
      </w:r>
    </w:p>
    <w:p w14:paraId="2582EF7F" w14:textId="481EA79D" w:rsidR="00A718BE" w:rsidRPr="003B24DC" w:rsidRDefault="005E7905" w:rsidP="00A718BE">
      <w:pPr>
        <w:spacing w:after="0" w:line="240" w:lineRule="auto"/>
        <w:jc w:val="center"/>
        <w:rPr>
          <w:rFonts w:ascii="Times New Roman" w:eastAsia="Times New Roman" w:hAnsi="Times New Roman" w:cs="Times New Roman"/>
          <w:sz w:val="24"/>
          <w:szCs w:val="24"/>
        </w:rPr>
      </w:pPr>
      <w:r w:rsidRPr="005E7905">
        <w:rPr>
          <w:rFonts w:ascii="Times New Roman" w:eastAsia="Times New Roman" w:hAnsi="Times New Roman" w:cs="Times New Roman"/>
          <w:i/>
          <w:iCs/>
          <w:sz w:val="24"/>
          <w:szCs w:val="24"/>
        </w:rPr>
        <w:t>Recognition of contractual netting agreements</w:t>
      </w:r>
    </w:p>
    <w:p w14:paraId="2B2A9761" w14:textId="174D1534"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53.</w:t>
      </w:r>
      <w:r w:rsidRPr="003B24DC">
        <w:rPr>
          <w:rFonts w:ascii="Times New Roman" w:eastAsia="Times New Roman" w:hAnsi="Times New Roman" w:cs="Times New Roman"/>
          <w:sz w:val="24"/>
          <w:szCs w:val="24"/>
        </w:rPr>
        <w:t xml:space="preserve"> </w:t>
      </w:r>
      <w:r w:rsidR="00030C3E" w:rsidRPr="00030C3E">
        <w:rPr>
          <w:rFonts w:ascii="Times New Roman" w:eastAsia="Times New Roman" w:hAnsi="Times New Roman" w:cs="Times New Roman"/>
          <w:sz w:val="24"/>
          <w:szCs w:val="24"/>
        </w:rPr>
        <w:t>All contractual netting arrangements used by the bank to determine the exposure value under this Part must meet the following conditions</w:t>
      </w:r>
      <w:r w:rsidRPr="003B24DC">
        <w:rPr>
          <w:rFonts w:ascii="Times New Roman" w:eastAsia="Times New Roman" w:hAnsi="Times New Roman" w:cs="Times New Roman"/>
          <w:sz w:val="24"/>
          <w:szCs w:val="24"/>
        </w:rPr>
        <w:t>:</w:t>
      </w:r>
    </w:p>
    <w:p w14:paraId="1BFE3F94" w14:textId="4112D14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r w:rsidR="00030C3E">
        <w:rPr>
          <w:rFonts w:ascii="Times New Roman" w:eastAsia="Times New Roman" w:hAnsi="Times New Roman" w:cs="Times New Roman"/>
          <w:sz w:val="24"/>
          <w:szCs w:val="24"/>
        </w:rPr>
        <w:t>the bank</w:t>
      </w:r>
      <w:r w:rsidR="00030C3E" w:rsidRPr="00030C3E">
        <w:rPr>
          <w:rFonts w:ascii="Times New Roman" w:eastAsia="Times New Roman" w:hAnsi="Times New Roman" w:cs="Times New Roman"/>
          <w:sz w:val="24"/>
          <w:szCs w:val="24"/>
        </w:rPr>
        <w:t xml:space="preserve"> has concluded a contractual netting agreement with its counterparty which creates a single legal obligation, covering all included transactions, such that, in the event of default by the </w:t>
      </w:r>
      <w:r w:rsidR="00030C3E" w:rsidRPr="00030C3E">
        <w:rPr>
          <w:rFonts w:ascii="Times New Roman" w:eastAsia="Times New Roman" w:hAnsi="Times New Roman" w:cs="Times New Roman"/>
          <w:sz w:val="24"/>
          <w:szCs w:val="24"/>
        </w:rPr>
        <w:lastRenderedPageBreak/>
        <w:t>counterparty it would be entitled to receive or obliged to pay only the net sum of the positive and negative mark-to-market values of included individual transactions</w:t>
      </w:r>
      <w:r w:rsidRPr="003B24DC">
        <w:rPr>
          <w:rFonts w:ascii="Times New Roman" w:eastAsia="Times New Roman" w:hAnsi="Times New Roman" w:cs="Times New Roman"/>
          <w:sz w:val="24"/>
          <w:szCs w:val="24"/>
        </w:rPr>
        <w:t>;</w:t>
      </w:r>
    </w:p>
    <w:p w14:paraId="03D9D45B" w14:textId="433CA52B"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D546A3">
        <w:rPr>
          <w:rFonts w:ascii="Times New Roman" w:eastAsia="Times New Roman" w:hAnsi="Times New Roman" w:cs="Times New Roman"/>
          <w:sz w:val="24"/>
          <w:szCs w:val="24"/>
        </w:rPr>
        <w:t>the bank</w:t>
      </w:r>
      <w:r w:rsidRPr="003B24DC">
        <w:rPr>
          <w:rFonts w:ascii="Times New Roman" w:eastAsia="Times New Roman" w:hAnsi="Times New Roman" w:cs="Times New Roman"/>
          <w:sz w:val="24"/>
          <w:szCs w:val="24"/>
        </w:rPr>
        <w:t xml:space="preserve"> </w:t>
      </w:r>
      <w:r w:rsidR="00D546A3" w:rsidRPr="00D546A3">
        <w:rPr>
          <w:rFonts w:ascii="Times New Roman" w:eastAsia="Times New Roman" w:hAnsi="Times New Roman" w:cs="Times New Roman"/>
          <w:sz w:val="24"/>
          <w:szCs w:val="24"/>
        </w:rPr>
        <w:t xml:space="preserve">has made available to the competent authorities written and reasoned legal opinions to the effect that, in the event of a legal challenge of the netting agreement, the institution's claims and obligations would not exceed those referred to </w:t>
      </w:r>
      <w:r w:rsidR="00D546A3">
        <w:rPr>
          <w:rFonts w:ascii="Times New Roman" w:eastAsia="Times New Roman" w:hAnsi="Times New Roman" w:cs="Times New Roman"/>
          <w:sz w:val="24"/>
          <w:szCs w:val="24"/>
        </w:rPr>
        <w:t xml:space="preserve">subpoint </w:t>
      </w:r>
      <w:r w:rsidRPr="003B24DC">
        <w:rPr>
          <w:rFonts w:ascii="Times New Roman" w:eastAsia="Times New Roman" w:hAnsi="Times New Roman" w:cs="Times New Roman"/>
          <w:sz w:val="24"/>
          <w:szCs w:val="24"/>
        </w:rPr>
        <w:t>1).</w:t>
      </w:r>
    </w:p>
    <w:p w14:paraId="56B45464" w14:textId="6E9A1ACE" w:rsidR="00A718BE" w:rsidRPr="003B24DC" w:rsidRDefault="00A9380F" w:rsidP="00A718BE">
      <w:pPr>
        <w:spacing w:after="0" w:line="240" w:lineRule="auto"/>
        <w:ind w:firstLine="567"/>
        <w:jc w:val="both"/>
        <w:rPr>
          <w:rFonts w:ascii="Times New Roman" w:eastAsia="Times New Roman" w:hAnsi="Times New Roman" w:cs="Times New Roman"/>
          <w:sz w:val="24"/>
          <w:szCs w:val="24"/>
        </w:rPr>
      </w:pPr>
      <w:r w:rsidRPr="00A9380F">
        <w:rPr>
          <w:rFonts w:ascii="Times New Roman" w:eastAsia="Times New Roman" w:hAnsi="Times New Roman" w:cs="Times New Roman"/>
          <w:sz w:val="24"/>
          <w:szCs w:val="24"/>
        </w:rPr>
        <w:t>The legal opinion shall refer to the applicable law</w:t>
      </w:r>
      <w:r w:rsidR="00A718BE" w:rsidRPr="003B24DC">
        <w:rPr>
          <w:rFonts w:ascii="Times New Roman" w:eastAsia="Times New Roman" w:hAnsi="Times New Roman" w:cs="Times New Roman"/>
          <w:sz w:val="24"/>
          <w:szCs w:val="24"/>
        </w:rPr>
        <w:t>:</w:t>
      </w:r>
    </w:p>
    <w:p w14:paraId="5F16560B" w14:textId="32E6DAAB"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a) </w:t>
      </w:r>
      <w:proofErr w:type="gramStart"/>
      <w:r w:rsidR="00D57555" w:rsidRPr="00D57555">
        <w:rPr>
          <w:rFonts w:ascii="Times New Roman" w:eastAsia="Times New Roman" w:hAnsi="Times New Roman" w:cs="Times New Roman"/>
          <w:sz w:val="24"/>
          <w:szCs w:val="24"/>
        </w:rPr>
        <w:t>the</w:t>
      </w:r>
      <w:proofErr w:type="gramEnd"/>
      <w:r w:rsidR="00D57555" w:rsidRPr="00D57555">
        <w:rPr>
          <w:rFonts w:ascii="Times New Roman" w:eastAsia="Times New Roman" w:hAnsi="Times New Roman" w:cs="Times New Roman"/>
          <w:sz w:val="24"/>
          <w:szCs w:val="24"/>
        </w:rPr>
        <w:t xml:space="preserve"> jurisdiction in which the counterparty is incorporated</w:t>
      </w:r>
      <w:r w:rsidRPr="003B24DC">
        <w:rPr>
          <w:rFonts w:ascii="Times New Roman" w:eastAsia="Times New Roman" w:hAnsi="Times New Roman" w:cs="Times New Roman"/>
          <w:sz w:val="24"/>
          <w:szCs w:val="24"/>
        </w:rPr>
        <w:t>;</w:t>
      </w:r>
    </w:p>
    <w:p w14:paraId="76EFDC67" w14:textId="2A38E99B"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b) </w:t>
      </w:r>
      <w:proofErr w:type="gramStart"/>
      <w:r w:rsidR="00D57555" w:rsidRPr="00D57555">
        <w:rPr>
          <w:rFonts w:ascii="Times New Roman" w:eastAsia="Times New Roman" w:hAnsi="Times New Roman" w:cs="Times New Roman"/>
          <w:sz w:val="24"/>
          <w:szCs w:val="24"/>
        </w:rPr>
        <w:t>if</w:t>
      </w:r>
      <w:proofErr w:type="gramEnd"/>
      <w:r w:rsidR="00D57555" w:rsidRPr="00D57555">
        <w:rPr>
          <w:rFonts w:ascii="Times New Roman" w:eastAsia="Times New Roman" w:hAnsi="Times New Roman" w:cs="Times New Roman"/>
          <w:sz w:val="24"/>
          <w:szCs w:val="24"/>
        </w:rPr>
        <w:t xml:space="preserve"> a branch of an undertaking is involved, which is located in a country other than that where the undertaking is incorporated, the jurisdiction in which the branch is located</w:t>
      </w:r>
      <w:r w:rsidRPr="003B24DC">
        <w:rPr>
          <w:rFonts w:ascii="Times New Roman" w:eastAsia="Times New Roman" w:hAnsi="Times New Roman" w:cs="Times New Roman"/>
          <w:sz w:val="24"/>
          <w:szCs w:val="24"/>
        </w:rPr>
        <w:t>;</w:t>
      </w:r>
    </w:p>
    <w:p w14:paraId="6AE757A6" w14:textId="4DB66812"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c) </w:t>
      </w:r>
      <w:proofErr w:type="gramStart"/>
      <w:r w:rsidR="00D57555" w:rsidRPr="00D57555">
        <w:rPr>
          <w:rFonts w:ascii="Times New Roman" w:eastAsia="Times New Roman" w:hAnsi="Times New Roman" w:cs="Times New Roman"/>
          <w:sz w:val="24"/>
          <w:szCs w:val="24"/>
        </w:rPr>
        <w:t>the</w:t>
      </w:r>
      <w:proofErr w:type="gramEnd"/>
      <w:r w:rsidR="00D57555" w:rsidRPr="00D57555">
        <w:rPr>
          <w:rFonts w:ascii="Times New Roman" w:eastAsia="Times New Roman" w:hAnsi="Times New Roman" w:cs="Times New Roman"/>
          <w:sz w:val="24"/>
          <w:szCs w:val="24"/>
        </w:rPr>
        <w:t xml:space="preserve"> jurisdiction whose law governs the individual transactions included in the netting agreement</w:t>
      </w:r>
      <w:r w:rsidRPr="003B24DC">
        <w:rPr>
          <w:rFonts w:ascii="Times New Roman" w:eastAsia="Times New Roman" w:hAnsi="Times New Roman" w:cs="Times New Roman"/>
          <w:sz w:val="24"/>
          <w:szCs w:val="24"/>
        </w:rPr>
        <w:t>;</w:t>
      </w:r>
    </w:p>
    <w:p w14:paraId="481A5B70" w14:textId="709A17E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d) </w:t>
      </w:r>
      <w:proofErr w:type="gramStart"/>
      <w:r w:rsidR="0055329E" w:rsidRPr="0055329E">
        <w:rPr>
          <w:rFonts w:ascii="Times New Roman" w:eastAsia="Times New Roman" w:hAnsi="Times New Roman" w:cs="Times New Roman"/>
          <w:sz w:val="24"/>
          <w:szCs w:val="24"/>
        </w:rPr>
        <w:t>the</w:t>
      </w:r>
      <w:proofErr w:type="gramEnd"/>
      <w:r w:rsidR="0055329E" w:rsidRPr="0055329E">
        <w:rPr>
          <w:rFonts w:ascii="Times New Roman" w:eastAsia="Times New Roman" w:hAnsi="Times New Roman" w:cs="Times New Roman"/>
          <w:sz w:val="24"/>
          <w:szCs w:val="24"/>
        </w:rPr>
        <w:t xml:space="preserve"> jurisdiction whose law governs any contract or agreement necessary to effect the contractual netting</w:t>
      </w:r>
      <w:r w:rsidRPr="003B24DC">
        <w:rPr>
          <w:rFonts w:ascii="Times New Roman" w:eastAsia="Times New Roman" w:hAnsi="Times New Roman" w:cs="Times New Roman"/>
          <w:sz w:val="24"/>
          <w:szCs w:val="24"/>
        </w:rPr>
        <w:t>;</w:t>
      </w:r>
    </w:p>
    <w:p w14:paraId="3632B353" w14:textId="0019DFE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3) </w:t>
      </w:r>
      <w:r w:rsidR="001A2424" w:rsidRPr="001A2424">
        <w:rPr>
          <w:rFonts w:ascii="Times New Roman" w:eastAsia="Times New Roman" w:hAnsi="Times New Roman" w:cs="Times New Roman"/>
          <w:sz w:val="24"/>
          <w:szCs w:val="24"/>
        </w:rPr>
        <w:t>credit risk to each counterparty is aggregated to arrive at a single legal exposure across transactions with each counterparty. This aggregation shall be factored into credit limit purposes and internal capital purposes</w:t>
      </w:r>
      <w:r w:rsidRPr="003B24DC">
        <w:rPr>
          <w:rFonts w:ascii="Times New Roman" w:eastAsia="Times New Roman" w:hAnsi="Times New Roman" w:cs="Times New Roman"/>
          <w:sz w:val="24"/>
          <w:szCs w:val="24"/>
        </w:rPr>
        <w:t>;</w:t>
      </w:r>
    </w:p>
    <w:p w14:paraId="5216569C" w14:textId="32A1C020"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4) </w:t>
      </w:r>
      <w:r w:rsidR="00BC21FD" w:rsidRPr="00BC21FD">
        <w:rPr>
          <w:rFonts w:ascii="Times New Roman" w:eastAsia="Times New Roman" w:hAnsi="Times New Roman" w:cs="Times New Roman"/>
          <w:sz w:val="24"/>
          <w:szCs w:val="24"/>
        </w:rPr>
        <w:t>the contract shall not contain any clause which, in the event of default of a counterparty, permits a non-defaulting counterparty to make limited payments only, or no payments at all, to the estate of the defaulting party, even if the defaulting party is a net creditor</w:t>
      </w:r>
      <w:r w:rsidRPr="003B24DC">
        <w:rPr>
          <w:rFonts w:ascii="Times New Roman" w:eastAsia="Times New Roman" w:hAnsi="Times New Roman" w:cs="Times New Roman"/>
          <w:sz w:val="24"/>
          <w:szCs w:val="24"/>
        </w:rPr>
        <w:t>.</w:t>
      </w:r>
    </w:p>
    <w:p w14:paraId="235FEFC8" w14:textId="1F8F1071" w:rsidR="00C9062D"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54.</w:t>
      </w:r>
      <w:r w:rsidRPr="003B24DC">
        <w:rPr>
          <w:rFonts w:ascii="Times New Roman" w:eastAsia="Times New Roman" w:hAnsi="Times New Roman" w:cs="Times New Roman"/>
          <w:sz w:val="24"/>
          <w:szCs w:val="24"/>
        </w:rPr>
        <w:t xml:space="preserve"> </w:t>
      </w:r>
      <w:r w:rsidR="00C9062D" w:rsidRPr="00C9062D">
        <w:rPr>
          <w:rFonts w:ascii="Times New Roman" w:eastAsia="Times New Roman" w:hAnsi="Times New Roman" w:cs="Times New Roman"/>
          <w:sz w:val="24"/>
          <w:szCs w:val="24"/>
        </w:rPr>
        <w:t>If the National Bank of Moldova, in the supervis</w:t>
      </w:r>
      <w:r w:rsidR="00332483">
        <w:rPr>
          <w:rFonts w:ascii="Times New Roman" w:eastAsia="Times New Roman" w:hAnsi="Times New Roman" w:cs="Times New Roman"/>
          <w:sz w:val="24"/>
          <w:szCs w:val="24"/>
        </w:rPr>
        <w:t>ion</w:t>
      </w:r>
      <w:r w:rsidR="00C9062D" w:rsidRPr="00C9062D">
        <w:rPr>
          <w:rFonts w:ascii="Times New Roman" w:eastAsia="Times New Roman" w:hAnsi="Times New Roman" w:cs="Times New Roman"/>
          <w:sz w:val="24"/>
          <w:szCs w:val="24"/>
        </w:rPr>
        <w:t xml:space="preserve"> process, </w:t>
      </w:r>
      <w:r w:rsidR="0051180A">
        <w:rPr>
          <w:rFonts w:ascii="Times New Roman" w:eastAsia="Times New Roman" w:hAnsi="Times New Roman" w:cs="Times New Roman"/>
          <w:sz w:val="24"/>
          <w:szCs w:val="24"/>
        </w:rPr>
        <w:t xml:space="preserve">is </w:t>
      </w:r>
      <w:r w:rsidR="00332483" w:rsidRPr="00332483">
        <w:rPr>
          <w:rFonts w:ascii="Times New Roman" w:eastAsia="Times New Roman" w:hAnsi="Times New Roman" w:cs="Times New Roman"/>
          <w:sz w:val="24"/>
          <w:szCs w:val="24"/>
        </w:rPr>
        <w:t>not satisfied that the contractual netting is legally valid and enforceable under the law of each of the jurisdictions referred to in point</w:t>
      </w:r>
      <w:r w:rsidR="00332483">
        <w:rPr>
          <w:rFonts w:ascii="Times New Roman" w:eastAsia="Times New Roman" w:hAnsi="Times New Roman" w:cs="Times New Roman"/>
          <w:sz w:val="24"/>
          <w:szCs w:val="24"/>
        </w:rPr>
        <w:t xml:space="preserve"> </w:t>
      </w:r>
      <w:r w:rsidR="00C9062D" w:rsidRPr="00C9062D">
        <w:rPr>
          <w:rFonts w:ascii="Times New Roman" w:eastAsia="Times New Roman" w:hAnsi="Times New Roman" w:cs="Times New Roman"/>
          <w:sz w:val="24"/>
          <w:szCs w:val="24"/>
        </w:rPr>
        <w:t>53</w:t>
      </w:r>
      <w:r w:rsidR="00332483">
        <w:rPr>
          <w:rFonts w:ascii="Times New Roman" w:eastAsia="Times New Roman" w:hAnsi="Times New Roman" w:cs="Times New Roman"/>
          <w:sz w:val="24"/>
          <w:szCs w:val="24"/>
        </w:rPr>
        <w:t xml:space="preserve"> </w:t>
      </w:r>
      <w:r w:rsidR="0051180A">
        <w:rPr>
          <w:rFonts w:ascii="Times New Roman" w:eastAsia="Times New Roman" w:hAnsi="Times New Roman" w:cs="Times New Roman"/>
          <w:sz w:val="24"/>
          <w:szCs w:val="24"/>
        </w:rPr>
        <w:t xml:space="preserve">subpoint </w:t>
      </w:r>
      <w:r w:rsidR="00C9062D" w:rsidRPr="00C9062D">
        <w:rPr>
          <w:rFonts w:ascii="Times New Roman" w:eastAsia="Times New Roman" w:hAnsi="Times New Roman" w:cs="Times New Roman"/>
          <w:sz w:val="24"/>
          <w:szCs w:val="24"/>
        </w:rPr>
        <w:t xml:space="preserve">(2), </w:t>
      </w:r>
      <w:r w:rsidR="00332483" w:rsidRPr="00332483">
        <w:rPr>
          <w:rFonts w:ascii="Times New Roman" w:eastAsia="Times New Roman" w:hAnsi="Times New Roman" w:cs="Times New Roman"/>
          <w:sz w:val="24"/>
          <w:szCs w:val="24"/>
        </w:rPr>
        <w:t xml:space="preserve">the contractual netting agreement shall not be </w:t>
      </w:r>
      <w:r w:rsidR="0051180A" w:rsidRPr="00332483">
        <w:rPr>
          <w:rFonts w:ascii="Times New Roman" w:eastAsia="Times New Roman" w:hAnsi="Times New Roman" w:cs="Times New Roman"/>
          <w:sz w:val="24"/>
          <w:szCs w:val="24"/>
        </w:rPr>
        <w:t>recognized</w:t>
      </w:r>
      <w:r w:rsidR="00332483" w:rsidRPr="00332483">
        <w:rPr>
          <w:rFonts w:ascii="Times New Roman" w:eastAsia="Times New Roman" w:hAnsi="Times New Roman" w:cs="Times New Roman"/>
          <w:sz w:val="24"/>
          <w:szCs w:val="24"/>
        </w:rPr>
        <w:t xml:space="preserve"> as risk-reducing for either of the counterparties.</w:t>
      </w:r>
    </w:p>
    <w:p w14:paraId="7548B01A"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0098BFC6" w14:textId="0E390D58"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Cs/>
          <w:i/>
          <w:iCs/>
          <w:sz w:val="24"/>
          <w:szCs w:val="24"/>
        </w:rPr>
        <w:t>Se</w:t>
      </w:r>
      <w:r w:rsidR="00C9062D">
        <w:rPr>
          <w:rFonts w:ascii="Times New Roman" w:eastAsia="Times New Roman" w:hAnsi="Times New Roman" w:cs="Times New Roman"/>
          <w:bCs/>
          <w:i/>
          <w:iCs/>
          <w:sz w:val="24"/>
          <w:szCs w:val="24"/>
        </w:rPr>
        <w:t>ction</w:t>
      </w:r>
      <w:r w:rsidRPr="003B24DC">
        <w:rPr>
          <w:rFonts w:ascii="Times New Roman" w:eastAsia="Times New Roman" w:hAnsi="Times New Roman" w:cs="Times New Roman"/>
          <w:bCs/>
          <w:i/>
          <w:iCs/>
          <w:sz w:val="24"/>
          <w:szCs w:val="24"/>
        </w:rPr>
        <w:t xml:space="preserve"> 3</w:t>
      </w:r>
    </w:p>
    <w:p w14:paraId="7F01B8D0" w14:textId="41802EB8" w:rsidR="00A718BE" w:rsidRPr="003B24DC" w:rsidRDefault="00B7534C" w:rsidP="00A718BE">
      <w:pPr>
        <w:spacing w:after="0" w:line="240" w:lineRule="auto"/>
        <w:jc w:val="center"/>
        <w:rPr>
          <w:rFonts w:ascii="Times New Roman" w:eastAsia="Times New Roman" w:hAnsi="Times New Roman" w:cs="Times New Roman"/>
          <w:sz w:val="24"/>
          <w:szCs w:val="24"/>
        </w:rPr>
      </w:pPr>
      <w:r w:rsidRPr="00B7534C">
        <w:rPr>
          <w:rFonts w:ascii="Times New Roman" w:eastAsia="Times New Roman" w:hAnsi="Times New Roman" w:cs="Times New Roman"/>
          <w:i/>
          <w:iCs/>
          <w:sz w:val="24"/>
          <w:szCs w:val="24"/>
        </w:rPr>
        <w:t>Obligations of banks</w:t>
      </w:r>
    </w:p>
    <w:p w14:paraId="001BF203" w14:textId="6CE0AC82"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55.</w:t>
      </w:r>
      <w:r w:rsidRPr="003B24DC">
        <w:rPr>
          <w:rFonts w:ascii="Times New Roman" w:eastAsia="Times New Roman" w:hAnsi="Times New Roman" w:cs="Times New Roman"/>
          <w:sz w:val="24"/>
          <w:szCs w:val="24"/>
        </w:rPr>
        <w:t xml:space="preserve"> </w:t>
      </w:r>
      <w:r w:rsidR="00995F74">
        <w:rPr>
          <w:rFonts w:ascii="Times New Roman" w:eastAsia="Times New Roman" w:hAnsi="Times New Roman" w:cs="Times New Roman"/>
          <w:sz w:val="24"/>
          <w:szCs w:val="24"/>
        </w:rPr>
        <w:t>The b</w:t>
      </w:r>
      <w:r w:rsidRPr="003B24DC">
        <w:rPr>
          <w:rFonts w:ascii="Times New Roman" w:eastAsia="Times New Roman" w:hAnsi="Times New Roman" w:cs="Times New Roman"/>
          <w:sz w:val="24"/>
          <w:szCs w:val="24"/>
        </w:rPr>
        <w:t>an</w:t>
      </w:r>
      <w:r w:rsidR="00995F74">
        <w:rPr>
          <w:rFonts w:ascii="Times New Roman" w:eastAsia="Times New Roman" w:hAnsi="Times New Roman" w:cs="Times New Roman"/>
          <w:sz w:val="24"/>
          <w:szCs w:val="24"/>
        </w:rPr>
        <w:t>k</w:t>
      </w:r>
      <w:r w:rsidRPr="003B24DC">
        <w:rPr>
          <w:rFonts w:ascii="Times New Roman" w:eastAsia="Times New Roman" w:hAnsi="Times New Roman" w:cs="Times New Roman"/>
          <w:sz w:val="24"/>
          <w:szCs w:val="24"/>
        </w:rPr>
        <w:t xml:space="preserve"> </w:t>
      </w:r>
      <w:r w:rsidR="00995F74" w:rsidRPr="00995F74">
        <w:rPr>
          <w:rFonts w:ascii="Times New Roman" w:eastAsia="Times New Roman" w:hAnsi="Times New Roman" w:cs="Times New Roman"/>
          <w:sz w:val="24"/>
          <w:szCs w:val="24"/>
        </w:rPr>
        <w:t>shall establish and maintain procedures to ensure that the legal validity and enforceability of its contractual netting is reviewed in the light of changes in the law of relevant jurisdictions referred to in</w:t>
      </w:r>
      <w:r w:rsidR="00995F74">
        <w:rPr>
          <w:rFonts w:ascii="Times New Roman" w:eastAsia="Times New Roman" w:hAnsi="Times New Roman" w:cs="Times New Roman"/>
          <w:sz w:val="24"/>
          <w:szCs w:val="24"/>
        </w:rPr>
        <w:t xml:space="preserve"> </w:t>
      </w:r>
      <w:r w:rsidRPr="003B24DC">
        <w:rPr>
          <w:rFonts w:ascii="Times New Roman" w:eastAsia="Times New Roman" w:hAnsi="Times New Roman" w:cs="Times New Roman"/>
          <w:sz w:val="24"/>
          <w:szCs w:val="24"/>
        </w:rPr>
        <w:t>p</w:t>
      </w:r>
      <w:r w:rsidR="00995F74">
        <w:rPr>
          <w:rFonts w:ascii="Times New Roman" w:eastAsia="Times New Roman" w:hAnsi="Times New Roman" w:cs="Times New Roman"/>
          <w:sz w:val="24"/>
          <w:szCs w:val="24"/>
        </w:rPr>
        <w:t>oint</w:t>
      </w:r>
      <w:r w:rsidRPr="003B24DC">
        <w:rPr>
          <w:rFonts w:ascii="Times New Roman" w:eastAsia="Times New Roman" w:hAnsi="Times New Roman" w:cs="Times New Roman"/>
          <w:sz w:val="24"/>
          <w:szCs w:val="24"/>
        </w:rPr>
        <w:t xml:space="preserve"> 53 subp</w:t>
      </w:r>
      <w:r w:rsidR="00995F74">
        <w:rPr>
          <w:rFonts w:ascii="Times New Roman" w:eastAsia="Times New Roman" w:hAnsi="Times New Roman" w:cs="Times New Roman"/>
          <w:sz w:val="24"/>
          <w:szCs w:val="24"/>
        </w:rPr>
        <w:t>oint</w:t>
      </w:r>
      <w:r w:rsidRPr="003B24DC">
        <w:rPr>
          <w:rFonts w:ascii="Times New Roman" w:eastAsia="Times New Roman" w:hAnsi="Times New Roman" w:cs="Times New Roman"/>
          <w:sz w:val="24"/>
          <w:szCs w:val="24"/>
        </w:rPr>
        <w:t xml:space="preserve"> 2</w:t>
      </w:r>
      <w:r w:rsidR="00995F74">
        <w:rPr>
          <w:rFonts w:ascii="Times New Roman" w:eastAsia="Times New Roman" w:hAnsi="Times New Roman" w:cs="Times New Roman"/>
          <w:sz w:val="24"/>
          <w:szCs w:val="24"/>
        </w:rPr>
        <w:t>.</w:t>
      </w:r>
    </w:p>
    <w:p w14:paraId="4B201210" w14:textId="18A41B1D"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56.</w:t>
      </w:r>
      <w:r w:rsidRPr="003B24DC">
        <w:rPr>
          <w:rFonts w:ascii="Times New Roman" w:eastAsia="Times New Roman" w:hAnsi="Times New Roman" w:cs="Times New Roman"/>
          <w:sz w:val="24"/>
          <w:szCs w:val="24"/>
        </w:rPr>
        <w:t xml:space="preserve"> </w:t>
      </w:r>
      <w:r w:rsidR="00995F74">
        <w:rPr>
          <w:rFonts w:ascii="Times New Roman" w:eastAsia="Times New Roman" w:hAnsi="Times New Roman" w:cs="Times New Roman"/>
          <w:sz w:val="24"/>
          <w:szCs w:val="24"/>
        </w:rPr>
        <w:t>The bank</w:t>
      </w:r>
      <w:r w:rsidRPr="003B24DC">
        <w:rPr>
          <w:rFonts w:ascii="Times New Roman" w:eastAsia="Times New Roman" w:hAnsi="Times New Roman" w:cs="Times New Roman"/>
          <w:sz w:val="24"/>
          <w:szCs w:val="24"/>
        </w:rPr>
        <w:t xml:space="preserve"> </w:t>
      </w:r>
      <w:r w:rsidR="00995F74" w:rsidRPr="00995F74">
        <w:rPr>
          <w:rFonts w:ascii="Times New Roman" w:eastAsia="Times New Roman" w:hAnsi="Times New Roman" w:cs="Times New Roman"/>
          <w:sz w:val="24"/>
          <w:szCs w:val="24"/>
        </w:rPr>
        <w:t>shall maintain all required documentation relating to its contractual netting in its files</w:t>
      </w:r>
      <w:r w:rsidRPr="003B24DC">
        <w:rPr>
          <w:rFonts w:ascii="Times New Roman" w:eastAsia="Times New Roman" w:hAnsi="Times New Roman" w:cs="Times New Roman"/>
          <w:sz w:val="24"/>
          <w:szCs w:val="24"/>
        </w:rPr>
        <w:t>.</w:t>
      </w:r>
    </w:p>
    <w:p w14:paraId="4CEBEFEC" w14:textId="103D810D" w:rsidR="00A718BE"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57.</w:t>
      </w:r>
      <w:r w:rsidRPr="003B24DC">
        <w:rPr>
          <w:rFonts w:ascii="Times New Roman" w:eastAsia="Times New Roman" w:hAnsi="Times New Roman" w:cs="Times New Roman"/>
          <w:sz w:val="24"/>
          <w:szCs w:val="24"/>
        </w:rPr>
        <w:t xml:space="preserve"> </w:t>
      </w:r>
      <w:r w:rsidR="00995F74">
        <w:rPr>
          <w:rFonts w:ascii="Times New Roman" w:eastAsia="Times New Roman" w:hAnsi="Times New Roman" w:cs="Times New Roman"/>
          <w:sz w:val="24"/>
          <w:szCs w:val="24"/>
        </w:rPr>
        <w:t xml:space="preserve">The bank </w:t>
      </w:r>
      <w:r w:rsidR="00995F74" w:rsidRPr="00995F74">
        <w:rPr>
          <w:rFonts w:ascii="Times New Roman" w:eastAsia="Times New Roman" w:hAnsi="Times New Roman" w:cs="Times New Roman"/>
          <w:sz w:val="24"/>
          <w:szCs w:val="24"/>
        </w:rPr>
        <w:t>shall factor the effects of netting into its measurement of each counterparty's aggregate credit risk exposure and the institution shall manage its CCR on the basis of those effects of that measurement.</w:t>
      </w:r>
      <w:r w:rsidRPr="003B24DC">
        <w:rPr>
          <w:rFonts w:ascii="Times New Roman" w:eastAsia="Times New Roman" w:hAnsi="Times New Roman" w:cs="Times New Roman"/>
          <w:sz w:val="24"/>
          <w:szCs w:val="24"/>
        </w:rPr>
        <w:t> </w:t>
      </w:r>
    </w:p>
    <w:p w14:paraId="0712E4DA" w14:textId="77777777" w:rsidR="00995F74" w:rsidRPr="003B24DC" w:rsidRDefault="00995F74" w:rsidP="00A718BE">
      <w:pPr>
        <w:spacing w:after="0" w:line="240" w:lineRule="auto"/>
        <w:ind w:firstLine="567"/>
        <w:jc w:val="both"/>
        <w:rPr>
          <w:rFonts w:ascii="Times New Roman" w:eastAsia="Times New Roman" w:hAnsi="Times New Roman" w:cs="Times New Roman"/>
          <w:sz w:val="24"/>
          <w:szCs w:val="24"/>
        </w:rPr>
      </w:pPr>
    </w:p>
    <w:p w14:paraId="126001A9" w14:textId="7CA0683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Cs/>
          <w:i/>
          <w:iCs/>
          <w:sz w:val="24"/>
          <w:szCs w:val="24"/>
        </w:rPr>
        <w:t>Se</w:t>
      </w:r>
      <w:r w:rsidR="00BA6615">
        <w:rPr>
          <w:rFonts w:ascii="Times New Roman" w:eastAsia="Times New Roman" w:hAnsi="Times New Roman" w:cs="Times New Roman"/>
          <w:bCs/>
          <w:i/>
          <w:iCs/>
          <w:sz w:val="24"/>
          <w:szCs w:val="24"/>
        </w:rPr>
        <w:t>ction</w:t>
      </w:r>
      <w:r w:rsidRPr="003B24DC">
        <w:rPr>
          <w:rFonts w:ascii="Times New Roman" w:eastAsia="Times New Roman" w:hAnsi="Times New Roman" w:cs="Times New Roman"/>
          <w:bCs/>
          <w:i/>
          <w:iCs/>
          <w:sz w:val="24"/>
          <w:szCs w:val="24"/>
        </w:rPr>
        <w:t xml:space="preserve"> 4</w:t>
      </w:r>
    </w:p>
    <w:p w14:paraId="082C6A78" w14:textId="0AAAFDAD" w:rsidR="00A718BE" w:rsidRPr="003B24DC" w:rsidRDefault="00BA6615" w:rsidP="00A718BE">
      <w:pPr>
        <w:spacing w:after="0" w:line="240" w:lineRule="auto"/>
        <w:jc w:val="center"/>
        <w:rPr>
          <w:rFonts w:ascii="Times New Roman" w:eastAsia="Times New Roman" w:hAnsi="Times New Roman" w:cs="Times New Roman"/>
          <w:sz w:val="24"/>
          <w:szCs w:val="24"/>
        </w:rPr>
      </w:pPr>
      <w:r w:rsidRPr="00BA6615">
        <w:rPr>
          <w:rFonts w:ascii="Times New Roman" w:eastAsia="Times New Roman" w:hAnsi="Times New Roman" w:cs="Times New Roman"/>
          <w:i/>
          <w:iCs/>
          <w:sz w:val="24"/>
          <w:szCs w:val="24"/>
        </w:rPr>
        <w:t>Effects of recognition of netting as risk-reducing</w:t>
      </w:r>
    </w:p>
    <w:p w14:paraId="2AFD284E" w14:textId="22B24DAB"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58.</w:t>
      </w:r>
      <w:r w:rsidRPr="003B24DC">
        <w:rPr>
          <w:rFonts w:ascii="Times New Roman" w:eastAsia="Times New Roman" w:hAnsi="Times New Roman" w:cs="Times New Roman"/>
          <w:sz w:val="24"/>
          <w:szCs w:val="24"/>
        </w:rPr>
        <w:t xml:space="preserve"> </w:t>
      </w:r>
      <w:r w:rsidR="009062DC" w:rsidRPr="009062DC">
        <w:rPr>
          <w:rFonts w:ascii="Times New Roman" w:eastAsia="Times New Roman" w:hAnsi="Times New Roman" w:cs="Times New Roman"/>
          <w:sz w:val="24"/>
          <w:szCs w:val="24"/>
        </w:rPr>
        <w:t>The following treatment applies to contractual netting agreements</w:t>
      </w:r>
      <w:r w:rsidRPr="003B24DC">
        <w:rPr>
          <w:rFonts w:ascii="Times New Roman" w:eastAsia="Times New Roman" w:hAnsi="Times New Roman" w:cs="Times New Roman"/>
          <w:sz w:val="24"/>
          <w:szCs w:val="24"/>
        </w:rPr>
        <w:t>:</w:t>
      </w:r>
    </w:p>
    <w:p w14:paraId="3D93CB3D" w14:textId="6640F75B" w:rsidR="009062DC"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proofErr w:type="gramStart"/>
      <w:r w:rsidR="009062DC">
        <w:rPr>
          <w:rFonts w:ascii="Times New Roman" w:eastAsia="Times New Roman" w:hAnsi="Times New Roman" w:cs="Times New Roman"/>
          <w:sz w:val="24"/>
          <w:szCs w:val="24"/>
        </w:rPr>
        <w:t>netting</w:t>
      </w:r>
      <w:proofErr w:type="gramEnd"/>
      <w:r w:rsidR="009062DC" w:rsidRPr="009062DC">
        <w:rPr>
          <w:rFonts w:ascii="Times New Roman" w:eastAsia="Times New Roman" w:hAnsi="Times New Roman" w:cs="Times New Roman"/>
          <w:sz w:val="24"/>
          <w:szCs w:val="24"/>
        </w:rPr>
        <w:t xml:space="preserve"> </w:t>
      </w:r>
      <w:r w:rsidR="009062DC">
        <w:rPr>
          <w:rFonts w:ascii="Times New Roman" w:eastAsia="Times New Roman" w:hAnsi="Times New Roman" w:cs="Times New Roman"/>
          <w:sz w:val="24"/>
          <w:szCs w:val="24"/>
        </w:rPr>
        <w:t>for the purposes</w:t>
      </w:r>
      <w:r w:rsidR="009062DC" w:rsidRPr="009062DC">
        <w:rPr>
          <w:rFonts w:ascii="Times New Roman" w:eastAsia="Times New Roman" w:hAnsi="Times New Roman" w:cs="Times New Roman"/>
          <w:sz w:val="24"/>
          <w:szCs w:val="24"/>
        </w:rPr>
        <w:t xml:space="preserve"> of Chapter V </w:t>
      </w:r>
      <w:r w:rsidR="009062DC">
        <w:rPr>
          <w:rFonts w:ascii="Times New Roman" w:eastAsia="Times New Roman" w:hAnsi="Times New Roman" w:cs="Times New Roman"/>
          <w:sz w:val="24"/>
          <w:szCs w:val="24"/>
        </w:rPr>
        <w:t>shall be</w:t>
      </w:r>
      <w:r w:rsidR="009062DC" w:rsidRPr="009062DC">
        <w:rPr>
          <w:rFonts w:ascii="Times New Roman" w:eastAsia="Times New Roman" w:hAnsi="Times New Roman" w:cs="Times New Roman"/>
          <w:sz w:val="24"/>
          <w:szCs w:val="24"/>
        </w:rPr>
        <w:t xml:space="preserve"> recognized as set out in this Chapter</w:t>
      </w:r>
      <w:r w:rsidR="009062DC">
        <w:rPr>
          <w:rFonts w:ascii="Times New Roman" w:eastAsia="Times New Roman" w:hAnsi="Times New Roman" w:cs="Times New Roman"/>
          <w:sz w:val="24"/>
          <w:szCs w:val="24"/>
        </w:rPr>
        <w:t>;</w:t>
      </w:r>
    </w:p>
    <w:p w14:paraId="1419F8CD" w14:textId="5F151272"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F34E7A" w:rsidRPr="00F34E7A">
        <w:rPr>
          <w:rFonts w:ascii="Times New Roman" w:eastAsia="Times New Roman" w:hAnsi="Times New Roman" w:cs="Times New Roman"/>
          <w:sz w:val="24"/>
          <w:szCs w:val="24"/>
        </w:rPr>
        <w:t xml:space="preserve">for the purposes of Chapters III and IV, </w:t>
      </w:r>
      <w:r w:rsidR="00F34E7A">
        <w:rPr>
          <w:rFonts w:ascii="Times New Roman" w:eastAsia="Times New Roman" w:hAnsi="Times New Roman" w:cs="Times New Roman"/>
          <w:sz w:val="24"/>
          <w:szCs w:val="24"/>
        </w:rPr>
        <w:t>netting</w:t>
      </w:r>
      <w:r w:rsidR="00F34E7A" w:rsidRPr="00F34E7A">
        <w:rPr>
          <w:rFonts w:ascii="Times New Roman" w:eastAsia="Times New Roman" w:hAnsi="Times New Roman" w:cs="Times New Roman"/>
          <w:sz w:val="24"/>
          <w:szCs w:val="24"/>
        </w:rPr>
        <w:t xml:space="preserve"> shall be recognized as follows</w:t>
      </w:r>
      <w:r w:rsidRPr="003B24DC">
        <w:rPr>
          <w:rFonts w:ascii="Times New Roman" w:eastAsia="Times New Roman" w:hAnsi="Times New Roman" w:cs="Times New Roman"/>
          <w:sz w:val="24"/>
          <w:szCs w:val="24"/>
        </w:rPr>
        <w:t>:</w:t>
      </w:r>
    </w:p>
    <w:p w14:paraId="0AD6C7B1" w14:textId="2B6BB3D4" w:rsidR="00F34E7A"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a) </w:t>
      </w:r>
      <w:proofErr w:type="gramStart"/>
      <w:r w:rsidR="00F34E7A" w:rsidRPr="00F34E7A">
        <w:rPr>
          <w:rFonts w:ascii="Times New Roman" w:eastAsia="Times New Roman" w:hAnsi="Times New Roman" w:cs="Times New Roman"/>
          <w:sz w:val="24"/>
          <w:szCs w:val="24"/>
        </w:rPr>
        <w:t>in</w:t>
      </w:r>
      <w:proofErr w:type="gramEnd"/>
      <w:r w:rsidR="00F34E7A" w:rsidRPr="00F34E7A">
        <w:rPr>
          <w:rFonts w:ascii="Times New Roman" w:eastAsia="Times New Roman" w:hAnsi="Times New Roman" w:cs="Times New Roman"/>
          <w:sz w:val="24"/>
          <w:szCs w:val="24"/>
        </w:rPr>
        <w:t xml:space="preserve"> the case of netting agreements referred to in p</w:t>
      </w:r>
      <w:r w:rsidR="00F34E7A">
        <w:rPr>
          <w:rFonts w:ascii="Times New Roman" w:eastAsia="Times New Roman" w:hAnsi="Times New Roman" w:cs="Times New Roman"/>
          <w:sz w:val="24"/>
          <w:szCs w:val="24"/>
        </w:rPr>
        <w:t>oint</w:t>
      </w:r>
      <w:r w:rsidR="00F34E7A" w:rsidRPr="00F34E7A">
        <w:rPr>
          <w:rFonts w:ascii="Times New Roman" w:eastAsia="Times New Roman" w:hAnsi="Times New Roman" w:cs="Times New Roman"/>
          <w:sz w:val="24"/>
          <w:szCs w:val="24"/>
        </w:rPr>
        <w:t xml:space="preserve"> 51</w:t>
      </w:r>
      <w:r w:rsidR="00F34E7A">
        <w:rPr>
          <w:rFonts w:ascii="Times New Roman" w:eastAsia="Times New Roman" w:hAnsi="Times New Roman" w:cs="Times New Roman"/>
          <w:sz w:val="24"/>
          <w:szCs w:val="24"/>
        </w:rPr>
        <w:t xml:space="preserve"> subpoint </w:t>
      </w:r>
      <w:r w:rsidR="00F34E7A" w:rsidRPr="00F34E7A">
        <w:rPr>
          <w:rFonts w:ascii="Times New Roman" w:eastAsia="Times New Roman" w:hAnsi="Times New Roman" w:cs="Times New Roman"/>
          <w:sz w:val="24"/>
          <w:szCs w:val="24"/>
        </w:rPr>
        <w:t>(1), the provisions of p</w:t>
      </w:r>
      <w:r w:rsidR="00F34E7A">
        <w:rPr>
          <w:rFonts w:ascii="Times New Roman" w:eastAsia="Times New Roman" w:hAnsi="Times New Roman" w:cs="Times New Roman"/>
          <w:sz w:val="24"/>
          <w:szCs w:val="24"/>
        </w:rPr>
        <w:t>oints</w:t>
      </w:r>
      <w:r w:rsidR="00F34E7A" w:rsidRPr="00F34E7A">
        <w:rPr>
          <w:rFonts w:ascii="Times New Roman" w:eastAsia="Times New Roman" w:hAnsi="Times New Roman" w:cs="Times New Roman"/>
          <w:sz w:val="24"/>
          <w:szCs w:val="24"/>
        </w:rPr>
        <w:t xml:space="preserve"> 60 to 61 shall apply</w:t>
      </w:r>
      <w:r w:rsidR="00F34E7A">
        <w:rPr>
          <w:rFonts w:ascii="Times New Roman" w:eastAsia="Times New Roman" w:hAnsi="Times New Roman" w:cs="Times New Roman"/>
          <w:sz w:val="24"/>
          <w:szCs w:val="24"/>
        </w:rPr>
        <w:t>;</w:t>
      </w:r>
    </w:p>
    <w:p w14:paraId="3962FE4A" w14:textId="7B2FA9BA" w:rsidR="006A2CA7"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b) </w:t>
      </w:r>
      <w:r w:rsidR="006A2CA7" w:rsidRPr="006A2CA7">
        <w:rPr>
          <w:rFonts w:ascii="Times New Roman" w:eastAsia="Times New Roman" w:hAnsi="Times New Roman" w:cs="Times New Roman"/>
          <w:sz w:val="24"/>
          <w:szCs w:val="24"/>
        </w:rPr>
        <w:t>in the case of netting agreements referred to in p</w:t>
      </w:r>
      <w:r w:rsidR="006A2CA7">
        <w:rPr>
          <w:rFonts w:ascii="Times New Roman" w:eastAsia="Times New Roman" w:hAnsi="Times New Roman" w:cs="Times New Roman"/>
          <w:sz w:val="24"/>
          <w:szCs w:val="24"/>
        </w:rPr>
        <w:t>oint</w:t>
      </w:r>
      <w:r w:rsidR="006A2CA7" w:rsidRPr="006A2CA7">
        <w:rPr>
          <w:rFonts w:ascii="Times New Roman" w:eastAsia="Times New Roman" w:hAnsi="Times New Roman" w:cs="Times New Roman"/>
          <w:sz w:val="24"/>
          <w:szCs w:val="24"/>
        </w:rPr>
        <w:t xml:space="preserve"> 51</w:t>
      </w:r>
      <w:r w:rsidR="006A2CA7">
        <w:rPr>
          <w:rFonts w:ascii="Times New Roman" w:eastAsia="Times New Roman" w:hAnsi="Times New Roman" w:cs="Times New Roman"/>
          <w:sz w:val="24"/>
          <w:szCs w:val="24"/>
        </w:rPr>
        <w:t xml:space="preserve"> subpoint </w:t>
      </w:r>
      <w:r w:rsidR="006A2CA7" w:rsidRPr="006A2CA7">
        <w:rPr>
          <w:rFonts w:ascii="Times New Roman" w:eastAsia="Times New Roman" w:hAnsi="Times New Roman" w:cs="Times New Roman"/>
          <w:sz w:val="24"/>
          <w:szCs w:val="24"/>
        </w:rPr>
        <w:t>(2), the provisions of paragraphs 62 to 66 shall apply</w:t>
      </w:r>
      <w:r w:rsidR="006A2CA7">
        <w:rPr>
          <w:rFonts w:ascii="Times New Roman" w:eastAsia="Times New Roman" w:hAnsi="Times New Roman" w:cs="Times New Roman"/>
          <w:sz w:val="24"/>
          <w:szCs w:val="24"/>
        </w:rPr>
        <w:t>.</w:t>
      </w:r>
    </w:p>
    <w:p w14:paraId="6F4B069D" w14:textId="5C0F6FC8"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59.</w:t>
      </w:r>
      <w:r w:rsidRPr="003B24DC">
        <w:rPr>
          <w:rFonts w:ascii="Times New Roman" w:eastAsia="Times New Roman" w:hAnsi="Times New Roman" w:cs="Times New Roman"/>
          <w:sz w:val="24"/>
          <w:szCs w:val="24"/>
        </w:rPr>
        <w:t xml:space="preserve"> </w:t>
      </w:r>
      <w:r w:rsidR="00F34E7A">
        <w:rPr>
          <w:rFonts w:ascii="Times New Roman" w:eastAsia="Times New Roman" w:hAnsi="Times New Roman" w:cs="Times New Roman"/>
          <w:sz w:val="24"/>
          <w:szCs w:val="24"/>
        </w:rPr>
        <w:t>I</w:t>
      </w:r>
      <w:r w:rsidR="00F34E7A" w:rsidRPr="00F34E7A">
        <w:rPr>
          <w:rFonts w:ascii="Times New Roman" w:eastAsia="Times New Roman" w:hAnsi="Times New Roman" w:cs="Times New Roman"/>
          <w:sz w:val="24"/>
          <w:szCs w:val="24"/>
        </w:rPr>
        <w:t>n the case of contracts for novation, the single net amounts fixed by such contracts rather than the gross amounts involved, may be weighted</w:t>
      </w:r>
      <w:r w:rsidRPr="003B24DC">
        <w:rPr>
          <w:rFonts w:ascii="Times New Roman" w:eastAsia="Times New Roman" w:hAnsi="Times New Roman" w:cs="Times New Roman"/>
          <w:sz w:val="24"/>
          <w:szCs w:val="24"/>
        </w:rPr>
        <w:t>.</w:t>
      </w:r>
    </w:p>
    <w:p w14:paraId="2C49A102" w14:textId="509D5422"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60.</w:t>
      </w:r>
      <w:r w:rsidRPr="003B24DC">
        <w:rPr>
          <w:rFonts w:ascii="Times New Roman" w:eastAsia="Times New Roman" w:hAnsi="Times New Roman" w:cs="Times New Roman"/>
          <w:sz w:val="24"/>
          <w:szCs w:val="24"/>
        </w:rPr>
        <w:t xml:space="preserve"> </w:t>
      </w:r>
      <w:r w:rsidR="00A73AA8" w:rsidRPr="00A73AA8">
        <w:rPr>
          <w:rFonts w:ascii="Times New Roman" w:eastAsia="Times New Roman" w:hAnsi="Times New Roman" w:cs="Times New Roman"/>
          <w:sz w:val="24"/>
          <w:szCs w:val="24"/>
        </w:rPr>
        <w:t xml:space="preserve">In the application of </w:t>
      </w:r>
      <w:r w:rsidR="00A73AA8">
        <w:rPr>
          <w:rFonts w:ascii="Times New Roman" w:eastAsia="Times New Roman" w:hAnsi="Times New Roman" w:cs="Times New Roman"/>
          <w:sz w:val="24"/>
          <w:szCs w:val="24"/>
        </w:rPr>
        <w:t>Chapter</w:t>
      </w:r>
      <w:r w:rsidR="00A73AA8" w:rsidRPr="00A73AA8">
        <w:rPr>
          <w:rFonts w:ascii="Times New Roman" w:eastAsia="Times New Roman" w:hAnsi="Times New Roman" w:cs="Times New Roman"/>
          <w:sz w:val="24"/>
          <w:szCs w:val="24"/>
        </w:rPr>
        <w:t xml:space="preserve"> </w:t>
      </w:r>
      <w:r w:rsidR="00313F1D">
        <w:rPr>
          <w:rFonts w:ascii="Times New Roman" w:eastAsia="Times New Roman" w:hAnsi="Times New Roman" w:cs="Times New Roman"/>
          <w:sz w:val="24"/>
          <w:szCs w:val="24"/>
        </w:rPr>
        <w:t>III</w:t>
      </w:r>
      <w:r w:rsidR="00A73AA8" w:rsidRPr="00A73AA8">
        <w:rPr>
          <w:rFonts w:ascii="Times New Roman" w:eastAsia="Times New Roman" w:hAnsi="Times New Roman" w:cs="Times New Roman"/>
          <w:sz w:val="24"/>
          <w:szCs w:val="24"/>
        </w:rPr>
        <w:t xml:space="preserve">, </w:t>
      </w:r>
      <w:r w:rsidR="00A73AA8">
        <w:rPr>
          <w:rFonts w:ascii="Times New Roman" w:eastAsia="Times New Roman" w:hAnsi="Times New Roman" w:cs="Times New Roman"/>
          <w:sz w:val="24"/>
          <w:szCs w:val="24"/>
        </w:rPr>
        <w:t>banks</w:t>
      </w:r>
      <w:r w:rsidR="00A73AA8" w:rsidRPr="00A73AA8">
        <w:rPr>
          <w:rFonts w:ascii="Times New Roman" w:eastAsia="Times New Roman" w:hAnsi="Times New Roman" w:cs="Times New Roman"/>
          <w:sz w:val="24"/>
          <w:szCs w:val="24"/>
        </w:rPr>
        <w:t xml:space="preserve"> may take the contract for novation into account when determining:</w:t>
      </w:r>
    </w:p>
    <w:p w14:paraId="1FB299D4" w14:textId="580BF908"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lastRenderedPageBreak/>
        <w:t xml:space="preserve">1) </w:t>
      </w:r>
      <w:proofErr w:type="gramStart"/>
      <w:r w:rsidR="003B5B6A" w:rsidRPr="003B5B6A">
        <w:rPr>
          <w:rFonts w:ascii="Times New Roman" w:eastAsia="Times New Roman" w:hAnsi="Times New Roman" w:cs="Times New Roman"/>
          <w:sz w:val="24"/>
          <w:szCs w:val="24"/>
        </w:rPr>
        <w:t>the</w:t>
      </w:r>
      <w:proofErr w:type="gramEnd"/>
      <w:r w:rsidR="003B5B6A" w:rsidRPr="003B5B6A">
        <w:rPr>
          <w:rFonts w:ascii="Times New Roman" w:eastAsia="Times New Roman" w:hAnsi="Times New Roman" w:cs="Times New Roman"/>
          <w:sz w:val="24"/>
          <w:szCs w:val="24"/>
        </w:rPr>
        <w:t xml:space="preserve"> current replacement cost referred to in</w:t>
      </w:r>
      <w:r w:rsidR="003B5B6A">
        <w:rPr>
          <w:rFonts w:ascii="Times New Roman" w:eastAsia="Times New Roman" w:hAnsi="Times New Roman" w:cs="Times New Roman"/>
          <w:sz w:val="24"/>
          <w:szCs w:val="24"/>
        </w:rPr>
        <w:t xml:space="preserve"> points</w:t>
      </w:r>
      <w:r w:rsidRPr="003B24DC">
        <w:rPr>
          <w:rFonts w:ascii="Times New Roman" w:eastAsia="Times New Roman" w:hAnsi="Times New Roman" w:cs="Times New Roman"/>
          <w:sz w:val="24"/>
          <w:szCs w:val="24"/>
        </w:rPr>
        <w:t xml:space="preserve"> 20;</w:t>
      </w:r>
    </w:p>
    <w:p w14:paraId="21C4142A" w14:textId="1682329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9B03D1">
        <w:rPr>
          <w:rFonts w:ascii="Times New Roman" w:eastAsia="Times New Roman" w:hAnsi="Times New Roman" w:cs="Times New Roman"/>
          <w:sz w:val="24"/>
          <w:szCs w:val="24"/>
        </w:rPr>
        <w:t>t</w:t>
      </w:r>
      <w:r w:rsidR="009B03D1" w:rsidRPr="009B03D1">
        <w:rPr>
          <w:rFonts w:ascii="Times New Roman" w:eastAsia="Times New Roman" w:hAnsi="Times New Roman" w:cs="Times New Roman"/>
          <w:sz w:val="24"/>
          <w:szCs w:val="24"/>
        </w:rPr>
        <w:t xml:space="preserve">he notional principal amounts or underlying values referred to in </w:t>
      </w:r>
      <w:r w:rsidR="009B03D1">
        <w:rPr>
          <w:rFonts w:ascii="Times New Roman" w:eastAsia="Times New Roman" w:hAnsi="Times New Roman" w:cs="Times New Roman"/>
          <w:sz w:val="24"/>
          <w:szCs w:val="24"/>
        </w:rPr>
        <w:t xml:space="preserve">point </w:t>
      </w:r>
      <w:r w:rsidRPr="003B24DC">
        <w:rPr>
          <w:rFonts w:ascii="Times New Roman" w:eastAsia="Times New Roman" w:hAnsi="Times New Roman" w:cs="Times New Roman"/>
          <w:sz w:val="24"/>
          <w:szCs w:val="24"/>
        </w:rPr>
        <w:t>21.</w:t>
      </w:r>
    </w:p>
    <w:p w14:paraId="7A4640EF" w14:textId="4ED2E130"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61.</w:t>
      </w:r>
      <w:r w:rsidRPr="003B24DC">
        <w:rPr>
          <w:rFonts w:ascii="Times New Roman" w:eastAsia="Times New Roman" w:hAnsi="Times New Roman" w:cs="Times New Roman"/>
          <w:sz w:val="24"/>
          <w:szCs w:val="24"/>
        </w:rPr>
        <w:t xml:space="preserve"> </w:t>
      </w:r>
      <w:r w:rsidR="00313F1D" w:rsidRPr="00313F1D">
        <w:rPr>
          <w:rFonts w:ascii="Times New Roman" w:eastAsia="Times New Roman" w:hAnsi="Times New Roman" w:cs="Times New Roman"/>
          <w:sz w:val="24"/>
          <w:szCs w:val="24"/>
        </w:rPr>
        <w:t xml:space="preserve">In the application of </w:t>
      </w:r>
      <w:r w:rsidR="00313F1D">
        <w:rPr>
          <w:rFonts w:ascii="Times New Roman" w:eastAsia="Times New Roman" w:hAnsi="Times New Roman" w:cs="Times New Roman"/>
          <w:sz w:val="24"/>
          <w:szCs w:val="24"/>
        </w:rPr>
        <w:t>Chapter IV</w:t>
      </w:r>
      <w:r w:rsidR="00313F1D" w:rsidRPr="00313F1D">
        <w:rPr>
          <w:rFonts w:ascii="Times New Roman" w:eastAsia="Times New Roman" w:hAnsi="Times New Roman" w:cs="Times New Roman"/>
          <w:sz w:val="24"/>
          <w:szCs w:val="24"/>
        </w:rPr>
        <w:t>, in determining the notional amount referred to in</w:t>
      </w:r>
      <w:r w:rsidR="00313F1D">
        <w:rPr>
          <w:rFonts w:ascii="Times New Roman" w:eastAsia="Times New Roman" w:hAnsi="Times New Roman" w:cs="Times New Roman"/>
          <w:sz w:val="24"/>
          <w:szCs w:val="24"/>
        </w:rPr>
        <w:t xml:space="preserve"> point </w:t>
      </w:r>
      <w:r w:rsidRPr="003B24DC">
        <w:rPr>
          <w:rFonts w:ascii="Times New Roman" w:eastAsia="Times New Roman" w:hAnsi="Times New Roman" w:cs="Times New Roman"/>
          <w:sz w:val="24"/>
          <w:szCs w:val="24"/>
        </w:rPr>
        <w:t xml:space="preserve">23, </w:t>
      </w:r>
      <w:r w:rsidR="00AE42C9">
        <w:rPr>
          <w:rFonts w:ascii="Times New Roman" w:eastAsia="Times New Roman" w:hAnsi="Times New Roman" w:cs="Times New Roman"/>
          <w:sz w:val="24"/>
          <w:szCs w:val="24"/>
        </w:rPr>
        <w:t xml:space="preserve">banks </w:t>
      </w:r>
      <w:r w:rsidR="00AE42C9" w:rsidRPr="00AE42C9">
        <w:rPr>
          <w:rFonts w:ascii="Times New Roman" w:eastAsia="Times New Roman" w:hAnsi="Times New Roman" w:cs="Times New Roman"/>
          <w:sz w:val="24"/>
          <w:szCs w:val="24"/>
        </w:rPr>
        <w:t>may take into account the contract for novation for the purposes of calculating the notional principal amount</w:t>
      </w:r>
      <w:r w:rsidRPr="003B24DC">
        <w:rPr>
          <w:rFonts w:ascii="Times New Roman" w:eastAsia="Times New Roman" w:hAnsi="Times New Roman" w:cs="Times New Roman"/>
          <w:sz w:val="24"/>
          <w:szCs w:val="24"/>
        </w:rPr>
        <w:t xml:space="preserve">. </w:t>
      </w:r>
      <w:r w:rsidR="00AE42C9" w:rsidRPr="00AE42C9">
        <w:rPr>
          <w:rFonts w:ascii="Times New Roman" w:eastAsia="Times New Roman" w:hAnsi="Times New Roman" w:cs="Times New Roman"/>
          <w:sz w:val="24"/>
          <w:szCs w:val="24"/>
        </w:rPr>
        <w:t xml:space="preserve">In such cases, </w:t>
      </w:r>
      <w:r w:rsidR="00AE42C9">
        <w:rPr>
          <w:rFonts w:ascii="Times New Roman" w:eastAsia="Times New Roman" w:hAnsi="Times New Roman" w:cs="Times New Roman"/>
          <w:sz w:val="24"/>
          <w:szCs w:val="24"/>
        </w:rPr>
        <w:t>banks</w:t>
      </w:r>
      <w:r w:rsidR="00AE42C9" w:rsidRPr="00AE42C9">
        <w:rPr>
          <w:rFonts w:ascii="Times New Roman" w:eastAsia="Times New Roman" w:hAnsi="Times New Roman" w:cs="Times New Roman"/>
          <w:sz w:val="24"/>
          <w:szCs w:val="24"/>
        </w:rPr>
        <w:t xml:space="preserve"> shall apply the percentages of Table 3</w:t>
      </w:r>
      <w:proofErr w:type="gramStart"/>
      <w:r w:rsidR="00AE42C9" w:rsidRPr="00AE42C9">
        <w:rPr>
          <w:rFonts w:ascii="Times New Roman" w:eastAsia="Times New Roman" w:hAnsi="Times New Roman" w:cs="Times New Roman"/>
          <w:sz w:val="24"/>
          <w:szCs w:val="24"/>
        </w:rPr>
        <w:t>.</w:t>
      </w:r>
      <w:r w:rsidRPr="003B24DC">
        <w:rPr>
          <w:rFonts w:ascii="Times New Roman" w:eastAsia="Times New Roman" w:hAnsi="Times New Roman" w:cs="Times New Roman"/>
          <w:sz w:val="24"/>
          <w:szCs w:val="24"/>
        </w:rPr>
        <w:t>.</w:t>
      </w:r>
      <w:proofErr w:type="gramEnd"/>
    </w:p>
    <w:p w14:paraId="7435FB12" w14:textId="02622753"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62.</w:t>
      </w:r>
      <w:r w:rsidRPr="003B24DC">
        <w:rPr>
          <w:rFonts w:ascii="Times New Roman" w:eastAsia="Times New Roman" w:hAnsi="Times New Roman" w:cs="Times New Roman"/>
          <w:sz w:val="24"/>
          <w:szCs w:val="24"/>
        </w:rPr>
        <w:t xml:space="preserve"> </w:t>
      </w:r>
      <w:r w:rsidR="00A1423A" w:rsidRPr="00A1423A">
        <w:rPr>
          <w:rFonts w:ascii="Times New Roman" w:eastAsia="Times New Roman" w:hAnsi="Times New Roman" w:cs="Times New Roman"/>
          <w:sz w:val="24"/>
          <w:szCs w:val="24"/>
        </w:rPr>
        <w:t>In the case of other netting agreements</w:t>
      </w:r>
      <w:r w:rsidR="00A1423A">
        <w:rPr>
          <w:rFonts w:ascii="Times New Roman" w:eastAsia="Times New Roman" w:hAnsi="Times New Roman" w:cs="Times New Roman"/>
          <w:sz w:val="24"/>
          <w:szCs w:val="24"/>
        </w:rPr>
        <w:t xml:space="preserve"> referred to in </w:t>
      </w:r>
      <w:r w:rsidRPr="003B24DC">
        <w:rPr>
          <w:rFonts w:ascii="Times New Roman" w:eastAsia="Times New Roman" w:hAnsi="Times New Roman" w:cs="Times New Roman"/>
          <w:sz w:val="24"/>
          <w:szCs w:val="24"/>
        </w:rPr>
        <w:t>p</w:t>
      </w:r>
      <w:r w:rsidR="00A1423A">
        <w:rPr>
          <w:rFonts w:ascii="Times New Roman" w:eastAsia="Times New Roman" w:hAnsi="Times New Roman" w:cs="Times New Roman"/>
          <w:sz w:val="24"/>
          <w:szCs w:val="24"/>
        </w:rPr>
        <w:t>oint</w:t>
      </w:r>
      <w:r w:rsidRPr="003B24DC">
        <w:rPr>
          <w:rFonts w:ascii="Times New Roman" w:eastAsia="Times New Roman" w:hAnsi="Times New Roman" w:cs="Times New Roman"/>
          <w:sz w:val="24"/>
          <w:szCs w:val="24"/>
        </w:rPr>
        <w:t xml:space="preserve"> 51 subp</w:t>
      </w:r>
      <w:r w:rsidR="00A1423A">
        <w:rPr>
          <w:rFonts w:ascii="Times New Roman" w:eastAsia="Times New Roman" w:hAnsi="Times New Roman" w:cs="Times New Roman"/>
          <w:sz w:val="24"/>
          <w:szCs w:val="24"/>
        </w:rPr>
        <w:t xml:space="preserve">oint </w:t>
      </w:r>
      <w:r w:rsidRPr="003B24DC">
        <w:rPr>
          <w:rFonts w:ascii="Times New Roman" w:eastAsia="Times New Roman" w:hAnsi="Times New Roman" w:cs="Times New Roman"/>
          <w:sz w:val="24"/>
          <w:szCs w:val="24"/>
        </w:rPr>
        <w:t xml:space="preserve">2), </w:t>
      </w:r>
      <w:r w:rsidR="00A1423A">
        <w:rPr>
          <w:rFonts w:ascii="Times New Roman" w:eastAsia="Times New Roman" w:hAnsi="Times New Roman" w:cs="Times New Roman"/>
          <w:sz w:val="24"/>
          <w:szCs w:val="24"/>
        </w:rPr>
        <w:t>banks</w:t>
      </w:r>
      <w:r w:rsidRPr="003B24DC">
        <w:rPr>
          <w:rFonts w:ascii="Times New Roman" w:eastAsia="Times New Roman" w:hAnsi="Times New Roman" w:cs="Times New Roman"/>
          <w:sz w:val="24"/>
          <w:szCs w:val="24"/>
        </w:rPr>
        <w:t xml:space="preserve"> </w:t>
      </w:r>
      <w:r w:rsidR="00A1423A" w:rsidRPr="00A1423A">
        <w:rPr>
          <w:rFonts w:ascii="Times New Roman" w:eastAsia="Times New Roman" w:hAnsi="Times New Roman" w:cs="Times New Roman"/>
          <w:sz w:val="24"/>
          <w:szCs w:val="24"/>
        </w:rPr>
        <w:t xml:space="preserve">shall apply </w:t>
      </w:r>
      <w:r w:rsidR="00A1423A">
        <w:rPr>
          <w:rFonts w:ascii="Times New Roman" w:eastAsia="Times New Roman" w:hAnsi="Times New Roman" w:cs="Times New Roman"/>
          <w:sz w:val="24"/>
          <w:szCs w:val="24"/>
        </w:rPr>
        <w:t>Chapter III</w:t>
      </w:r>
      <w:r w:rsidR="00A1423A" w:rsidRPr="00A1423A">
        <w:rPr>
          <w:rFonts w:ascii="Times New Roman" w:eastAsia="Times New Roman" w:hAnsi="Times New Roman" w:cs="Times New Roman"/>
          <w:sz w:val="24"/>
          <w:szCs w:val="24"/>
        </w:rPr>
        <w:t xml:space="preserve"> as follows</w:t>
      </w:r>
      <w:r w:rsidRPr="003B24DC">
        <w:rPr>
          <w:rFonts w:ascii="Times New Roman" w:eastAsia="Times New Roman" w:hAnsi="Times New Roman" w:cs="Times New Roman"/>
          <w:sz w:val="24"/>
          <w:szCs w:val="24"/>
        </w:rPr>
        <w:t>:</w:t>
      </w:r>
    </w:p>
    <w:p w14:paraId="55EDD142" w14:textId="47725EE8"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r w:rsidR="001D47E8">
        <w:rPr>
          <w:rFonts w:ascii="Times New Roman" w:eastAsia="Times New Roman" w:hAnsi="Times New Roman" w:cs="Times New Roman"/>
          <w:sz w:val="24"/>
          <w:szCs w:val="24"/>
        </w:rPr>
        <w:t>t</w:t>
      </w:r>
      <w:r w:rsidR="001D47E8" w:rsidRPr="001D47E8">
        <w:rPr>
          <w:rFonts w:ascii="Times New Roman" w:eastAsia="Times New Roman" w:hAnsi="Times New Roman" w:cs="Times New Roman"/>
          <w:sz w:val="24"/>
          <w:szCs w:val="24"/>
        </w:rPr>
        <w:t>he current replacement cost referred to in</w:t>
      </w:r>
      <w:r w:rsidR="001D47E8">
        <w:rPr>
          <w:rFonts w:ascii="Times New Roman" w:eastAsia="Times New Roman" w:hAnsi="Times New Roman" w:cs="Times New Roman"/>
          <w:sz w:val="24"/>
          <w:szCs w:val="24"/>
        </w:rPr>
        <w:t xml:space="preserve"> point </w:t>
      </w:r>
      <w:r w:rsidRPr="003B24DC">
        <w:rPr>
          <w:rFonts w:ascii="Times New Roman" w:eastAsia="Times New Roman" w:hAnsi="Times New Roman" w:cs="Times New Roman"/>
          <w:sz w:val="24"/>
          <w:szCs w:val="24"/>
        </w:rPr>
        <w:t xml:space="preserve">20 </w:t>
      </w:r>
      <w:r w:rsidR="001D47E8" w:rsidRPr="001D47E8">
        <w:rPr>
          <w:rFonts w:ascii="Times New Roman" w:eastAsia="Times New Roman" w:hAnsi="Times New Roman" w:cs="Times New Roman"/>
          <w:sz w:val="24"/>
          <w:szCs w:val="24"/>
        </w:rPr>
        <w:t>for the contracts included in a netting agreement shall be obtained by taking account of the actual hypothetical net replacement cost which results from the agreement</w:t>
      </w:r>
      <w:r w:rsidRPr="003B24DC">
        <w:rPr>
          <w:rFonts w:ascii="Times New Roman" w:eastAsia="Times New Roman" w:hAnsi="Times New Roman" w:cs="Times New Roman"/>
          <w:sz w:val="24"/>
          <w:szCs w:val="24"/>
        </w:rPr>
        <w:t xml:space="preserve">. </w:t>
      </w:r>
      <w:r w:rsidR="001D47E8">
        <w:rPr>
          <w:rFonts w:ascii="Times New Roman" w:eastAsia="Times New Roman" w:hAnsi="Times New Roman" w:cs="Times New Roman"/>
          <w:sz w:val="24"/>
          <w:szCs w:val="24"/>
        </w:rPr>
        <w:t>I</w:t>
      </w:r>
      <w:r w:rsidR="001D47E8" w:rsidRPr="001D47E8">
        <w:rPr>
          <w:rFonts w:ascii="Times New Roman" w:eastAsia="Times New Roman" w:hAnsi="Times New Roman" w:cs="Times New Roman"/>
          <w:sz w:val="24"/>
          <w:szCs w:val="24"/>
        </w:rPr>
        <w:t xml:space="preserve">n the case where netting leads to a net obligation for the </w:t>
      </w:r>
      <w:r w:rsidR="008E53EE">
        <w:rPr>
          <w:rFonts w:ascii="Times New Roman" w:eastAsia="Times New Roman" w:hAnsi="Times New Roman" w:cs="Times New Roman"/>
          <w:sz w:val="24"/>
          <w:szCs w:val="24"/>
        </w:rPr>
        <w:t>bank</w:t>
      </w:r>
      <w:r w:rsidR="001D47E8" w:rsidRPr="001D47E8">
        <w:rPr>
          <w:rFonts w:ascii="Times New Roman" w:eastAsia="Times New Roman" w:hAnsi="Times New Roman" w:cs="Times New Roman"/>
          <w:sz w:val="24"/>
          <w:szCs w:val="24"/>
        </w:rPr>
        <w:t xml:space="preserve"> calculating the net replacement cost, the current replacement cost is calculated as 0</w:t>
      </w:r>
      <w:proofErr w:type="gramStart"/>
      <w:r w:rsidR="001D47E8" w:rsidRPr="001D47E8">
        <w:rPr>
          <w:rFonts w:ascii="Times New Roman" w:eastAsia="Times New Roman" w:hAnsi="Times New Roman" w:cs="Times New Roman"/>
          <w:sz w:val="24"/>
          <w:szCs w:val="24"/>
        </w:rPr>
        <w:t>;</w:t>
      </w:r>
      <w:r w:rsidRPr="003B24DC">
        <w:rPr>
          <w:rFonts w:ascii="Times New Roman" w:eastAsia="Times New Roman" w:hAnsi="Times New Roman" w:cs="Times New Roman"/>
          <w:sz w:val="24"/>
          <w:szCs w:val="24"/>
        </w:rPr>
        <w:t>;</w:t>
      </w:r>
      <w:proofErr w:type="gramEnd"/>
    </w:p>
    <w:p w14:paraId="1F81A439" w14:textId="239EEAB8"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8B4B38" w:rsidRPr="008B4B38">
        <w:rPr>
          <w:rFonts w:ascii="Times New Roman" w:eastAsia="Times New Roman" w:hAnsi="Times New Roman" w:cs="Times New Roman"/>
          <w:sz w:val="24"/>
          <w:szCs w:val="24"/>
        </w:rPr>
        <w:t>the figure for potential future credit exposure referred to in</w:t>
      </w:r>
      <w:r w:rsidR="008B4B38">
        <w:rPr>
          <w:rFonts w:ascii="Times New Roman" w:eastAsia="Times New Roman" w:hAnsi="Times New Roman" w:cs="Times New Roman"/>
          <w:sz w:val="24"/>
          <w:szCs w:val="24"/>
        </w:rPr>
        <w:t xml:space="preserve"> point </w:t>
      </w:r>
      <w:r w:rsidRPr="003B24DC">
        <w:rPr>
          <w:rFonts w:ascii="Times New Roman" w:eastAsia="Times New Roman" w:hAnsi="Times New Roman" w:cs="Times New Roman"/>
          <w:sz w:val="24"/>
          <w:szCs w:val="24"/>
        </w:rPr>
        <w:t xml:space="preserve">21, </w:t>
      </w:r>
      <w:r w:rsidR="001345F1" w:rsidRPr="001345F1">
        <w:rPr>
          <w:rFonts w:ascii="Times New Roman" w:eastAsia="Times New Roman" w:hAnsi="Times New Roman" w:cs="Times New Roman"/>
          <w:sz w:val="24"/>
          <w:szCs w:val="24"/>
        </w:rPr>
        <w:t>for all contracts included in a netting agreement shall be reduced in accordance with the following formula</w:t>
      </w:r>
      <w:r w:rsidRPr="003B24DC">
        <w:rPr>
          <w:rFonts w:ascii="Times New Roman" w:eastAsia="Times New Roman" w:hAnsi="Times New Roman" w:cs="Times New Roman"/>
          <w:sz w:val="24"/>
          <w:szCs w:val="24"/>
        </w:rPr>
        <w:t>:</w:t>
      </w:r>
    </w:p>
    <w:p w14:paraId="4B85F0FA"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6C7A9197"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proofErr w:type="spellStart"/>
      <w:r w:rsidRPr="003B24DC">
        <w:rPr>
          <w:rFonts w:ascii="Times New Roman" w:eastAsia="Times New Roman" w:hAnsi="Times New Roman" w:cs="Times New Roman"/>
          <w:sz w:val="24"/>
          <w:szCs w:val="24"/>
        </w:rPr>
        <w:t>PCE</w:t>
      </w:r>
      <w:r w:rsidRPr="003B24DC">
        <w:rPr>
          <w:rFonts w:ascii="Times New Roman" w:eastAsia="Times New Roman" w:hAnsi="Times New Roman" w:cs="Times New Roman"/>
          <w:sz w:val="24"/>
          <w:szCs w:val="24"/>
          <w:vertAlign w:val="subscript"/>
        </w:rPr>
        <w:t>red</w:t>
      </w:r>
      <w:proofErr w:type="spellEnd"/>
      <w:r w:rsidRPr="003B24DC">
        <w:rPr>
          <w:rFonts w:ascii="Times New Roman" w:eastAsia="Times New Roman" w:hAnsi="Times New Roman" w:cs="Times New Roman"/>
          <w:sz w:val="24"/>
          <w:szCs w:val="24"/>
        </w:rPr>
        <w:t xml:space="preserve"> = 0,4 · </w:t>
      </w:r>
      <w:proofErr w:type="spellStart"/>
      <w:r w:rsidRPr="003B24DC">
        <w:rPr>
          <w:rFonts w:ascii="Times New Roman" w:eastAsia="Times New Roman" w:hAnsi="Times New Roman" w:cs="Times New Roman"/>
          <w:sz w:val="24"/>
          <w:szCs w:val="24"/>
        </w:rPr>
        <w:t>PCE</w:t>
      </w:r>
      <w:r w:rsidRPr="003B24DC">
        <w:rPr>
          <w:rFonts w:ascii="Times New Roman" w:eastAsia="Times New Roman" w:hAnsi="Times New Roman" w:cs="Times New Roman"/>
          <w:sz w:val="24"/>
          <w:szCs w:val="24"/>
          <w:vertAlign w:val="subscript"/>
        </w:rPr>
        <w:t>gross</w:t>
      </w:r>
      <w:proofErr w:type="spellEnd"/>
      <w:r w:rsidRPr="003B24DC">
        <w:rPr>
          <w:rFonts w:ascii="Times New Roman" w:eastAsia="Times New Roman" w:hAnsi="Times New Roman" w:cs="Times New Roman"/>
          <w:sz w:val="24"/>
          <w:szCs w:val="24"/>
        </w:rPr>
        <w:t xml:space="preserve"> + 0,6 · NGR · </w:t>
      </w:r>
      <w:proofErr w:type="spellStart"/>
      <w:r w:rsidRPr="003B24DC">
        <w:rPr>
          <w:rFonts w:ascii="Times New Roman" w:eastAsia="Times New Roman" w:hAnsi="Times New Roman" w:cs="Times New Roman"/>
          <w:sz w:val="24"/>
          <w:szCs w:val="24"/>
        </w:rPr>
        <w:t>PCE</w:t>
      </w:r>
      <w:r w:rsidRPr="003B24DC">
        <w:rPr>
          <w:rFonts w:ascii="Times New Roman" w:eastAsia="Times New Roman" w:hAnsi="Times New Roman" w:cs="Times New Roman"/>
          <w:sz w:val="24"/>
          <w:szCs w:val="24"/>
          <w:vertAlign w:val="subscript"/>
        </w:rPr>
        <w:t>gross</w:t>
      </w:r>
      <w:proofErr w:type="spellEnd"/>
    </w:p>
    <w:p w14:paraId="353047D7" w14:textId="0DD9D9F6" w:rsidR="00A718BE" w:rsidRPr="003B24DC" w:rsidRDefault="00532D16" w:rsidP="00A718B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A718BE" w:rsidRPr="003B24DC">
        <w:rPr>
          <w:rFonts w:ascii="Times New Roman" w:eastAsia="Times New Roman" w:hAnsi="Times New Roman" w:cs="Times New Roman"/>
          <w:sz w:val="24"/>
          <w:szCs w:val="24"/>
        </w:rPr>
        <w:t>:</w:t>
      </w:r>
    </w:p>
    <w:p w14:paraId="1840D1DC" w14:textId="006EDE8B"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proofErr w:type="spellStart"/>
      <w:r w:rsidRPr="003B24DC">
        <w:rPr>
          <w:rFonts w:ascii="Times New Roman" w:eastAsia="Times New Roman" w:hAnsi="Times New Roman" w:cs="Times New Roman"/>
          <w:sz w:val="24"/>
          <w:szCs w:val="24"/>
        </w:rPr>
        <w:t>PCE</w:t>
      </w:r>
      <w:r w:rsidRPr="003B24DC">
        <w:rPr>
          <w:rFonts w:ascii="Times New Roman" w:eastAsia="Times New Roman" w:hAnsi="Times New Roman" w:cs="Times New Roman"/>
          <w:sz w:val="24"/>
          <w:szCs w:val="24"/>
          <w:vertAlign w:val="subscript"/>
        </w:rPr>
        <w:t>red</w:t>
      </w:r>
      <w:proofErr w:type="spellEnd"/>
      <w:r w:rsidRPr="003B24DC">
        <w:rPr>
          <w:rFonts w:ascii="Times New Roman" w:eastAsia="Times New Roman" w:hAnsi="Times New Roman" w:cs="Times New Roman"/>
          <w:sz w:val="24"/>
          <w:szCs w:val="24"/>
        </w:rPr>
        <w:t xml:space="preserve"> = </w:t>
      </w:r>
      <w:r w:rsidR="0086253F" w:rsidRPr="0086253F">
        <w:rPr>
          <w:rFonts w:ascii="Times New Roman" w:eastAsia="Times New Roman" w:hAnsi="Times New Roman" w:cs="Times New Roman"/>
          <w:sz w:val="24"/>
          <w:szCs w:val="24"/>
        </w:rPr>
        <w:t>the reduced figure for potential future credit exposure for all contracts with a given counterparty included in a legally valid bilateral netting agreement</w:t>
      </w:r>
      <w:r w:rsidRPr="003B24DC">
        <w:rPr>
          <w:rFonts w:ascii="Times New Roman" w:eastAsia="Times New Roman" w:hAnsi="Times New Roman" w:cs="Times New Roman"/>
          <w:sz w:val="24"/>
          <w:szCs w:val="24"/>
        </w:rPr>
        <w:t>;</w:t>
      </w:r>
    </w:p>
    <w:p w14:paraId="09BF94BB" w14:textId="2056E340" w:rsidR="00A718BE" w:rsidRPr="003B24DC" w:rsidRDefault="00A718BE" w:rsidP="00BD03F6">
      <w:pPr>
        <w:spacing w:after="0" w:line="240" w:lineRule="auto"/>
        <w:ind w:firstLine="567"/>
        <w:jc w:val="both"/>
        <w:rPr>
          <w:rFonts w:ascii="Times New Roman" w:eastAsia="Times New Roman" w:hAnsi="Times New Roman" w:cs="Times New Roman"/>
          <w:sz w:val="24"/>
          <w:szCs w:val="24"/>
        </w:rPr>
      </w:pPr>
      <w:proofErr w:type="spellStart"/>
      <w:r w:rsidRPr="003B24DC">
        <w:rPr>
          <w:rFonts w:ascii="Times New Roman" w:eastAsia="Times New Roman" w:hAnsi="Times New Roman" w:cs="Times New Roman"/>
          <w:sz w:val="24"/>
          <w:szCs w:val="24"/>
        </w:rPr>
        <w:t>PCE</w:t>
      </w:r>
      <w:r w:rsidRPr="003B24DC">
        <w:rPr>
          <w:rFonts w:ascii="Times New Roman" w:eastAsia="Times New Roman" w:hAnsi="Times New Roman" w:cs="Times New Roman"/>
          <w:sz w:val="24"/>
          <w:szCs w:val="24"/>
          <w:vertAlign w:val="subscript"/>
        </w:rPr>
        <w:t>gross</w:t>
      </w:r>
      <w:proofErr w:type="spellEnd"/>
      <w:r w:rsidRPr="003B24DC">
        <w:rPr>
          <w:rFonts w:ascii="Times New Roman" w:eastAsia="Times New Roman" w:hAnsi="Times New Roman" w:cs="Times New Roman"/>
          <w:sz w:val="24"/>
          <w:szCs w:val="24"/>
        </w:rPr>
        <w:t xml:space="preserve"> = </w:t>
      </w:r>
      <w:r w:rsidR="00BD03F6" w:rsidRPr="00BD03F6">
        <w:rPr>
          <w:rFonts w:ascii="Times New Roman" w:eastAsia="Times New Roman" w:hAnsi="Times New Roman" w:cs="Times New Roman"/>
          <w:sz w:val="24"/>
          <w:szCs w:val="24"/>
        </w:rPr>
        <w:t>the sum of the figures for potential future credit exposure for all contracts with a given counterparty which are included in a legally valid bilateral netting agreement and are calculated by multiplying their notional principal amounts by the percentages set out in Table 1</w:t>
      </w:r>
      <w:r w:rsidRPr="003B24DC">
        <w:rPr>
          <w:rFonts w:ascii="Times New Roman" w:eastAsia="Times New Roman" w:hAnsi="Times New Roman" w:cs="Times New Roman"/>
          <w:sz w:val="24"/>
          <w:szCs w:val="24"/>
        </w:rPr>
        <w:t>;</w:t>
      </w:r>
    </w:p>
    <w:p w14:paraId="15B97911" w14:textId="4620794F"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NGR = </w:t>
      </w:r>
      <w:r w:rsidR="005C1F14" w:rsidRPr="005C1F14">
        <w:rPr>
          <w:rFonts w:ascii="Times New Roman" w:eastAsia="Times New Roman" w:hAnsi="Times New Roman" w:cs="Times New Roman"/>
          <w:sz w:val="24"/>
          <w:szCs w:val="24"/>
        </w:rPr>
        <w:t>the net-to-gross ratio calculated as the quotient of the net replacement cost for all contracts included in a legally valid bilateral netting agreement with a given counterparty (numerator) and the gross replacement cost for all contracts included in a legally valid bilateral netting agreement with that counterparty (denominator).</w:t>
      </w:r>
    </w:p>
    <w:p w14:paraId="07663E52" w14:textId="73DAB660"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63.</w:t>
      </w:r>
      <w:r w:rsidRPr="003B24DC">
        <w:rPr>
          <w:rFonts w:ascii="Times New Roman" w:eastAsia="Times New Roman" w:hAnsi="Times New Roman" w:cs="Times New Roman"/>
          <w:sz w:val="24"/>
          <w:szCs w:val="24"/>
        </w:rPr>
        <w:t xml:space="preserve"> </w:t>
      </w:r>
      <w:r w:rsidR="009F49F4" w:rsidRPr="009F49F4">
        <w:rPr>
          <w:rFonts w:ascii="Times New Roman" w:eastAsia="Times New Roman" w:hAnsi="Times New Roman" w:cs="Times New Roman"/>
          <w:sz w:val="24"/>
          <w:szCs w:val="24"/>
        </w:rPr>
        <w:t>When carrying out the calculation of the potential future credit exposure in accordance with the formula set out in p</w:t>
      </w:r>
      <w:r w:rsidR="009F49F4">
        <w:rPr>
          <w:rFonts w:ascii="Times New Roman" w:eastAsia="Times New Roman" w:hAnsi="Times New Roman" w:cs="Times New Roman"/>
          <w:sz w:val="24"/>
          <w:szCs w:val="24"/>
        </w:rPr>
        <w:t>oint</w:t>
      </w:r>
      <w:r w:rsidRPr="003B24DC">
        <w:rPr>
          <w:rFonts w:ascii="Times New Roman" w:eastAsia="Times New Roman" w:hAnsi="Times New Roman" w:cs="Times New Roman"/>
          <w:sz w:val="24"/>
          <w:szCs w:val="24"/>
        </w:rPr>
        <w:t xml:space="preserve"> 62 subp</w:t>
      </w:r>
      <w:r w:rsidR="009F49F4">
        <w:rPr>
          <w:rFonts w:ascii="Times New Roman" w:eastAsia="Times New Roman" w:hAnsi="Times New Roman" w:cs="Times New Roman"/>
          <w:sz w:val="24"/>
          <w:szCs w:val="24"/>
        </w:rPr>
        <w:t>oint</w:t>
      </w:r>
      <w:r w:rsidRPr="003B24DC">
        <w:rPr>
          <w:rFonts w:ascii="Times New Roman" w:eastAsia="Times New Roman" w:hAnsi="Times New Roman" w:cs="Times New Roman"/>
          <w:sz w:val="24"/>
          <w:szCs w:val="24"/>
        </w:rPr>
        <w:t xml:space="preserve"> 2), </w:t>
      </w:r>
      <w:r w:rsidR="00681448">
        <w:rPr>
          <w:rFonts w:ascii="Times New Roman" w:eastAsia="Times New Roman" w:hAnsi="Times New Roman" w:cs="Times New Roman"/>
          <w:sz w:val="24"/>
          <w:szCs w:val="24"/>
        </w:rPr>
        <w:t>the banks</w:t>
      </w:r>
      <w:r w:rsidRPr="003B24DC">
        <w:rPr>
          <w:rFonts w:ascii="Times New Roman" w:eastAsia="Times New Roman" w:hAnsi="Times New Roman" w:cs="Times New Roman"/>
          <w:sz w:val="24"/>
          <w:szCs w:val="24"/>
        </w:rPr>
        <w:t xml:space="preserve"> </w:t>
      </w:r>
      <w:r w:rsidR="00681448" w:rsidRPr="00681448">
        <w:rPr>
          <w:rFonts w:ascii="Times New Roman" w:eastAsia="Times New Roman" w:hAnsi="Times New Roman" w:cs="Times New Roman"/>
          <w:sz w:val="24"/>
          <w:szCs w:val="24"/>
        </w:rPr>
        <w:t>may treat perfectly matching contracts included in the netting agreement as if they were a single contract with a notional principal equivalent to the net receipts</w:t>
      </w:r>
      <w:r w:rsidR="00681448">
        <w:rPr>
          <w:rFonts w:ascii="Times New Roman" w:eastAsia="Times New Roman" w:hAnsi="Times New Roman" w:cs="Times New Roman"/>
          <w:sz w:val="24"/>
          <w:szCs w:val="24"/>
        </w:rPr>
        <w:t>.</w:t>
      </w:r>
    </w:p>
    <w:p w14:paraId="7EA0E2BE" w14:textId="3FE28514" w:rsidR="00A769CD"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64.</w:t>
      </w:r>
      <w:r w:rsidRPr="003B24DC">
        <w:rPr>
          <w:rFonts w:ascii="Times New Roman" w:eastAsia="Times New Roman" w:hAnsi="Times New Roman" w:cs="Times New Roman"/>
          <w:sz w:val="24"/>
          <w:szCs w:val="24"/>
        </w:rPr>
        <w:t xml:space="preserve"> </w:t>
      </w:r>
      <w:r w:rsidR="00A769CD" w:rsidRPr="00A769CD">
        <w:rPr>
          <w:rFonts w:ascii="Times New Roman" w:eastAsia="Times New Roman" w:hAnsi="Times New Roman" w:cs="Times New Roman"/>
          <w:sz w:val="24"/>
          <w:szCs w:val="24"/>
        </w:rPr>
        <w:t>In the case of the other netting agreements referred to in point 51</w:t>
      </w:r>
      <w:r w:rsidR="00A769CD">
        <w:rPr>
          <w:rFonts w:ascii="Times New Roman" w:eastAsia="Times New Roman" w:hAnsi="Times New Roman" w:cs="Times New Roman"/>
          <w:sz w:val="24"/>
          <w:szCs w:val="24"/>
        </w:rPr>
        <w:t xml:space="preserve"> subpoint </w:t>
      </w:r>
      <w:r w:rsidR="00A769CD" w:rsidRPr="00A769CD">
        <w:rPr>
          <w:rFonts w:ascii="Times New Roman" w:eastAsia="Times New Roman" w:hAnsi="Times New Roman" w:cs="Times New Roman"/>
          <w:sz w:val="24"/>
          <w:szCs w:val="24"/>
        </w:rPr>
        <w:t>(2), in applying point 23, banks shall treat the contracts included in the netting agreement that match as a single contract with a notional principal that is equivalent to the net receipts, multiplying the notional principal amounts by the percentages indicated in Table 3.</w:t>
      </w:r>
    </w:p>
    <w:p w14:paraId="37078AE4" w14:textId="3B1EDFD1"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65.</w:t>
      </w:r>
      <w:r w:rsidRPr="003B24DC">
        <w:rPr>
          <w:rFonts w:ascii="Times New Roman" w:eastAsia="Times New Roman" w:hAnsi="Times New Roman" w:cs="Times New Roman"/>
          <w:sz w:val="24"/>
          <w:szCs w:val="24"/>
        </w:rPr>
        <w:t xml:space="preserve"> </w:t>
      </w:r>
      <w:r w:rsidR="00291627">
        <w:rPr>
          <w:rFonts w:ascii="Times New Roman" w:eastAsia="Times New Roman" w:hAnsi="Times New Roman" w:cs="Times New Roman"/>
          <w:sz w:val="24"/>
          <w:szCs w:val="24"/>
        </w:rPr>
        <w:t>For the purposes of point</w:t>
      </w:r>
      <w:r w:rsidRPr="003B24DC">
        <w:rPr>
          <w:rFonts w:ascii="Times New Roman" w:eastAsia="Times New Roman" w:hAnsi="Times New Roman" w:cs="Times New Roman"/>
          <w:sz w:val="24"/>
          <w:szCs w:val="24"/>
        </w:rPr>
        <w:t xml:space="preserve"> 63</w:t>
      </w:r>
      <w:r w:rsidR="00291627">
        <w:rPr>
          <w:rFonts w:ascii="Times New Roman" w:eastAsia="Times New Roman" w:hAnsi="Times New Roman" w:cs="Times New Roman"/>
          <w:sz w:val="24"/>
          <w:szCs w:val="24"/>
        </w:rPr>
        <w:t xml:space="preserve"> and</w:t>
      </w:r>
      <w:r w:rsidRPr="003B24DC">
        <w:rPr>
          <w:rFonts w:ascii="Times New Roman" w:eastAsia="Times New Roman" w:hAnsi="Times New Roman" w:cs="Times New Roman"/>
          <w:sz w:val="24"/>
          <w:szCs w:val="24"/>
        </w:rPr>
        <w:t xml:space="preserve"> 64, </w:t>
      </w:r>
      <w:r w:rsidR="00291627" w:rsidRPr="00291627">
        <w:rPr>
          <w:rFonts w:ascii="Times New Roman" w:eastAsia="Times New Roman" w:hAnsi="Times New Roman" w:cs="Times New Roman"/>
          <w:sz w:val="24"/>
          <w:szCs w:val="24"/>
        </w:rPr>
        <w:t>perfectly matching contracts are forward foreign-exchange contracts or similar contracts in which a notional principal is equivalent to cash flows if the cash flows fall due on the same value date and fully in the same currency.</w:t>
      </w:r>
    </w:p>
    <w:p w14:paraId="306A1B30" w14:textId="694FABB5" w:rsidR="003F3E07" w:rsidRPr="003B24DC" w:rsidRDefault="00A718BE" w:rsidP="001E7709">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66.</w:t>
      </w:r>
      <w:r w:rsidRPr="003B24DC">
        <w:rPr>
          <w:rFonts w:ascii="Times New Roman" w:eastAsia="Times New Roman" w:hAnsi="Times New Roman" w:cs="Times New Roman"/>
          <w:sz w:val="24"/>
          <w:szCs w:val="24"/>
        </w:rPr>
        <w:t xml:space="preserve"> </w:t>
      </w:r>
      <w:r w:rsidR="0006009B" w:rsidRPr="0006009B">
        <w:rPr>
          <w:rFonts w:ascii="Times New Roman" w:eastAsia="Times New Roman" w:hAnsi="Times New Roman" w:cs="Times New Roman"/>
          <w:sz w:val="24"/>
          <w:szCs w:val="24"/>
        </w:rPr>
        <w:t>For all other contracts included in a netting agreement, the percentages applicable may be reduced as indicated in Table 6</w:t>
      </w:r>
      <w:r w:rsidR="0006009B">
        <w:rPr>
          <w:rFonts w:ascii="Times New Roman" w:eastAsia="Times New Roman" w:hAnsi="Times New Roman" w:cs="Times New Roman"/>
          <w:sz w:val="24"/>
          <w:szCs w:val="24"/>
        </w:rPr>
        <w:t>:</w:t>
      </w:r>
    </w:p>
    <w:tbl>
      <w:tblPr>
        <w:tblW w:w="4000" w:type="pct"/>
        <w:jc w:val="center"/>
        <w:tblCellMar>
          <w:top w:w="15" w:type="dxa"/>
          <w:left w:w="15" w:type="dxa"/>
          <w:bottom w:w="15" w:type="dxa"/>
          <w:right w:w="15" w:type="dxa"/>
        </w:tblCellMar>
        <w:tblLook w:val="04A0" w:firstRow="1" w:lastRow="0" w:firstColumn="1" w:lastColumn="0" w:noHBand="0" w:noVBand="1"/>
      </w:tblPr>
      <w:tblGrid>
        <w:gridCol w:w="3512"/>
        <w:gridCol w:w="1942"/>
        <w:gridCol w:w="2297"/>
      </w:tblGrid>
      <w:tr w:rsidR="00A718BE" w:rsidRPr="003B24DC" w14:paraId="42E93DF1" w14:textId="77777777" w:rsidTr="00A718BE">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71A1BC01" w14:textId="2D8D7EC5" w:rsidR="00A718BE" w:rsidRPr="003B24DC" w:rsidRDefault="00A718BE" w:rsidP="00A718BE">
            <w:pPr>
              <w:spacing w:after="0" w:line="240" w:lineRule="auto"/>
              <w:jc w:val="right"/>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Tab</w:t>
            </w:r>
            <w:r w:rsidR="00C74CFB">
              <w:rPr>
                <w:rFonts w:ascii="Times New Roman" w:eastAsia="Times New Roman" w:hAnsi="Times New Roman" w:cs="Times New Roman"/>
                <w:b/>
                <w:bCs/>
                <w:sz w:val="24"/>
                <w:szCs w:val="24"/>
              </w:rPr>
              <w:t>le</w:t>
            </w:r>
            <w:r w:rsidRPr="003B24DC">
              <w:rPr>
                <w:rFonts w:ascii="Times New Roman" w:eastAsia="Times New Roman" w:hAnsi="Times New Roman" w:cs="Times New Roman"/>
                <w:b/>
                <w:bCs/>
                <w:sz w:val="24"/>
                <w:szCs w:val="24"/>
              </w:rPr>
              <w:t xml:space="preserve"> 6</w:t>
            </w:r>
          </w:p>
          <w:p w14:paraId="64B65BB6" w14:textId="7777777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 </w:t>
            </w:r>
          </w:p>
        </w:tc>
      </w:tr>
      <w:tr w:rsidR="00D92673" w:rsidRPr="003B24DC" w14:paraId="11607985"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FA24D0" w14:textId="265C393D" w:rsidR="00A718BE" w:rsidRPr="003B24DC" w:rsidRDefault="00D92673"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Original maturity</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63065E" w14:textId="6D32B523" w:rsidR="00A718BE" w:rsidRPr="003B24DC" w:rsidRDefault="00D92673"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Interest-rate contracts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F836F1" w14:textId="6788FA0B" w:rsidR="00A718BE" w:rsidRPr="003B24DC" w:rsidRDefault="00D92673" w:rsidP="00A71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Foreign-exchange contracts</w:t>
            </w:r>
          </w:p>
        </w:tc>
      </w:tr>
      <w:tr w:rsidR="00D92673" w:rsidRPr="003B24DC" w14:paraId="49108C12"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29F1C" w14:textId="0379F069" w:rsidR="00A718BE" w:rsidRPr="003B24DC" w:rsidRDefault="00D92673"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year or less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ECD0F"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0,35 %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DBB20"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1,50 %</w:t>
            </w:r>
          </w:p>
        </w:tc>
      </w:tr>
      <w:tr w:rsidR="00D92673" w:rsidRPr="003B24DC" w14:paraId="7E9B2B85"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A7964" w14:textId="1DDCFC2E" w:rsidR="00A718BE" w:rsidRPr="003B24DC" w:rsidRDefault="00D92673"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one year but not more than two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FA58E"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0,75 %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F0337"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3,75 %</w:t>
            </w:r>
          </w:p>
        </w:tc>
      </w:tr>
      <w:tr w:rsidR="00D92673" w:rsidRPr="003B24DC" w14:paraId="1903D5B1" w14:textId="77777777" w:rsidTr="00A718B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185A7" w14:textId="4D83B59D" w:rsidR="00A718BE" w:rsidRPr="003B24DC" w:rsidRDefault="00D92673" w:rsidP="00A718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allowance for each additional year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126B7"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0,75 %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72C85" w14:textId="77777777"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2,25 %</w:t>
            </w:r>
          </w:p>
        </w:tc>
      </w:tr>
    </w:tbl>
    <w:p w14:paraId="4329A5F1" w14:textId="449FDA37" w:rsidR="00A718BE" w:rsidRDefault="00A718BE" w:rsidP="00A80CA8">
      <w:pPr>
        <w:spacing w:after="0" w:line="240" w:lineRule="auto"/>
        <w:jc w:val="both"/>
        <w:rPr>
          <w:rFonts w:ascii="Times New Roman" w:eastAsia="Times New Roman" w:hAnsi="Times New Roman" w:cs="Times New Roman"/>
          <w:sz w:val="24"/>
          <w:szCs w:val="24"/>
        </w:rPr>
      </w:pPr>
    </w:p>
    <w:p w14:paraId="69FA815B" w14:textId="77777777" w:rsidR="00953586" w:rsidRPr="003B24DC" w:rsidRDefault="00953586" w:rsidP="00A718BE">
      <w:pPr>
        <w:spacing w:after="0" w:line="240" w:lineRule="auto"/>
        <w:ind w:firstLine="567"/>
        <w:jc w:val="both"/>
        <w:rPr>
          <w:rFonts w:ascii="Times New Roman" w:eastAsia="Times New Roman" w:hAnsi="Times New Roman" w:cs="Times New Roman"/>
          <w:sz w:val="24"/>
          <w:szCs w:val="24"/>
        </w:rPr>
      </w:pPr>
    </w:p>
    <w:p w14:paraId="2FCFE2B2" w14:textId="7C7DE9DE" w:rsidR="00A718BE" w:rsidRPr="003B24DC" w:rsidRDefault="001066E6"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w:t>
      </w:r>
      <w:r w:rsidR="00953586">
        <w:rPr>
          <w:rFonts w:ascii="Times New Roman" w:eastAsia="Times New Roman" w:hAnsi="Times New Roman" w:cs="Times New Roman"/>
          <w:b/>
          <w:bCs/>
          <w:sz w:val="24"/>
          <w:szCs w:val="24"/>
        </w:rPr>
        <w:t>hapter</w:t>
      </w:r>
      <w:r w:rsidR="00A718BE" w:rsidRPr="003B24DC">
        <w:rPr>
          <w:rFonts w:ascii="Times New Roman" w:eastAsia="Times New Roman" w:hAnsi="Times New Roman" w:cs="Times New Roman"/>
          <w:b/>
          <w:bCs/>
          <w:sz w:val="24"/>
          <w:szCs w:val="24"/>
        </w:rPr>
        <w:t xml:space="preserve"> VII</w:t>
      </w:r>
    </w:p>
    <w:p w14:paraId="55389FD4" w14:textId="64D0564E" w:rsidR="00A718BE" w:rsidRPr="003B24DC" w:rsidRDefault="00FF2C61" w:rsidP="00A718B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ITEMS IN THE TRADING BOOK</w:t>
      </w:r>
    </w:p>
    <w:p w14:paraId="785867B2" w14:textId="77777777" w:rsidR="001066E6" w:rsidRPr="003B24DC" w:rsidRDefault="001066E6" w:rsidP="00A718BE">
      <w:pPr>
        <w:spacing w:after="0" w:line="240" w:lineRule="auto"/>
        <w:jc w:val="center"/>
        <w:rPr>
          <w:rFonts w:ascii="Times New Roman" w:eastAsia="Times New Roman" w:hAnsi="Times New Roman" w:cs="Times New Roman"/>
          <w:sz w:val="24"/>
          <w:szCs w:val="24"/>
        </w:rPr>
      </w:pPr>
    </w:p>
    <w:p w14:paraId="728F1624" w14:textId="4CC899C4"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67.</w:t>
      </w:r>
      <w:r w:rsidRPr="003B24DC">
        <w:rPr>
          <w:rFonts w:ascii="Times New Roman" w:eastAsia="Times New Roman" w:hAnsi="Times New Roman" w:cs="Times New Roman"/>
          <w:sz w:val="24"/>
          <w:szCs w:val="24"/>
        </w:rPr>
        <w:t xml:space="preserve"> </w:t>
      </w:r>
      <w:r w:rsidR="00230AA7" w:rsidRPr="00230AA7">
        <w:rPr>
          <w:rFonts w:ascii="Times New Roman" w:eastAsia="Times New Roman" w:hAnsi="Times New Roman" w:cs="Times New Roman"/>
          <w:sz w:val="24"/>
          <w:szCs w:val="24"/>
        </w:rPr>
        <w:t xml:space="preserve">When calculating risk-weighted exposure amounts </w:t>
      </w:r>
      <w:r w:rsidR="00230AA7">
        <w:rPr>
          <w:rFonts w:ascii="Times New Roman" w:eastAsia="Times New Roman" w:hAnsi="Times New Roman" w:cs="Times New Roman"/>
          <w:sz w:val="24"/>
          <w:szCs w:val="24"/>
        </w:rPr>
        <w:t>for</w:t>
      </w:r>
      <w:r w:rsidR="00230AA7" w:rsidRPr="00230AA7">
        <w:rPr>
          <w:rFonts w:ascii="Times New Roman" w:eastAsia="Times New Roman" w:hAnsi="Times New Roman" w:cs="Times New Roman"/>
          <w:sz w:val="24"/>
          <w:szCs w:val="24"/>
        </w:rPr>
        <w:t xml:space="preserve"> counterparty </w:t>
      </w:r>
      <w:r w:rsidR="00230AA7">
        <w:rPr>
          <w:rFonts w:ascii="Times New Roman" w:eastAsia="Times New Roman" w:hAnsi="Times New Roman" w:cs="Times New Roman"/>
          <w:sz w:val="24"/>
          <w:szCs w:val="24"/>
        </w:rPr>
        <w:t xml:space="preserve">risk </w:t>
      </w:r>
      <w:r w:rsidR="00230AA7" w:rsidRPr="00230AA7">
        <w:rPr>
          <w:rFonts w:ascii="Times New Roman" w:eastAsia="Times New Roman" w:hAnsi="Times New Roman" w:cs="Times New Roman"/>
          <w:sz w:val="24"/>
          <w:szCs w:val="24"/>
        </w:rPr>
        <w:t xml:space="preserve">of the </w:t>
      </w:r>
      <w:r w:rsidR="00230AA7">
        <w:rPr>
          <w:rFonts w:ascii="Times New Roman" w:eastAsia="Times New Roman" w:hAnsi="Times New Roman" w:cs="Times New Roman"/>
          <w:sz w:val="24"/>
          <w:szCs w:val="24"/>
        </w:rPr>
        <w:t xml:space="preserve">items in the </w:t>
      </w:r>
      <w:r w:rsidR="00230AA7" w:rsidRPr="00230AA7">
        <w:rPr>
          <w:rFonts w:ascii="Times New Roman" w:eastAsia="Times New Roman" w:hAnsi="Times New Roman" w:cs="Times New Roman"/>
          <w:sz w:val="24"/>
          <w:szCs w:val="24"/>
        </w:rPr>
        <w:t xml:space="preserve">trading book, banks shall </w:t>
      </w:r>
      <w:r w:rsidR="00230AA7">
        <w:rPr>
          <w:rFonts w:ascii="Times New Roman" w:eastAsia="Times New Roman" w:hAnsi="Times New Roman" w:cs="Times New Roman"/>
          <w:sz w:val="24"/>
          <w:szCs w:val="24"/>
        </w:rPr>
        <w:t>comply with</w:t>
      </w:r>
      <w:r w:rsidR="00230AA7" w:rsidRPr="00230AA7">
        <w:rPr>
          <w:rFonts w:ascii="Times New Roman" w:eastAsia="Times New Roman" w:hAnsi="Times New Roman" w:cs="Times New Roman"/>
          <w:sz w:val="24"/>
          <w:szCs w:val="24"/>
        </w:rPr>
        <w:t xml:space="preserve"> the rules described in points 68 to 76.</w:t>
      </w:r>
    </w:p>
    <w:p w14:paraId="0F0C6374" w14:textId="657232D9" w:rsidR="0034710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68.</w:t>
      </w:r>
      <w:r w:rsidRPr="003B24DC">
        <w:rPr>
          <w:rFonts w:ascii="Times New Roman" w:eastAsia="Times New Roman" w:hAnsi="Times New Roman" w:cs="Times New Roman"/>
          <w:sz w:val="24"/>
          <w:szCs w:val="24"/>
        </w:rPr>
        <w:t xml:space="preserve"> </w:t>
      </w:r>
      <w:r w:rsidR="0034710E">
        <w:rPr>
          <w:rFonts w:ascii="Times New Roman" w:eastAsia="Times New Roman" w:hAnsi="Times New Roman" w:cs="Times New Roman"/>
          <w:sz w:val="24"/>
          <w:szCs w:val="24"/>
        </w:rPr>
        <w:t>I</w:t>
      </w:r>
      <w:r w:rsidR="0034710E" w:rsidRPr="0034710E">
        <w:rPr>
          <w:rFonts w:ascii="Times New Roman" w:eastAsia="Times New Roman" w:hAnsi="Times New Roman" w:cs="Times New Roman"/>
          <w:sz w:val="24"/>
          <w:szCs w:val="24"/>
        </w:rPr>
        <w:t>n the case of total return swap credit derivatives and credit default swap credit derivatives, to obtain a figure for potential future credit exposure under the method set out in</w:t>
      </w:r>
      <w:r w:rsidR="0034710E">
        <w:rPr>
          <w:rFonts w:ascii="Times New Roman" w:eastAsia="Times New Roman" w:hAnsi="Times New Roman" w:cs="Times New Roman"/>
          <w:sz w:val="24"/>
          <w:szCs w:val="24"/>
        </w:rPr>
        <w:t xml:space="preserve"> Chapter III of this Regulation</w:t>
      </w:r>
      <w:r w:rsidR="0034710E" w:rsidRPr="0034710E">
        <w:rPr>
          <w:rFonts w:ascii="Times New Roman" w:eastAsia="Times New Roman" w:hAnsi="Times New Roman" w:cs="Times New Roman"/>
          <w:sz w:val="24"/>
          <w:szCs w:val="24"/>
        </w:rPr>
        <w:t>, the nominal amount of the instrument shall be multiplied by the following percentages:</w:t>
      </w:r>
    </w:p>
    <w:p w14:paraId="291BACC5" w14:textId="1B0B8657" w:rsidR="00A718BE"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1) 5%,</w:t>
      </w:r>
      <w:r w:rsidR="00130CF3">
        <w:rPr>
          <w:rFonts w:ascii="Times New Roman" w:eastAsia="Times New Roman" w:hAnsi="Times New Roman" w:cs="Times New Roman"/>
          <w:sz w:val="24"/>
          <w:szCs w:val="24"/>
        </w:rPr>
        <w:t xml:space="preserve"> </w:t>
      </w:r>
      <w:r w:rsidR="00130CF3" w:rsidRPr="00130CF3">
        <w:rPr>
          <w:rFonts w:ascii="Times New Roman" w:eastAsia="Times New Roman" w:hAnsi="Times New Roman" w:cs="Times New Roman"/>
          <w:sz w:val="24"/>
          <w:szCs w:val="24"/>
        </w:rPr>
        <w:t>where the reference obligation is one that, if it gave rise to a direct exposure of the institution, would be a qualifying item</w:t>
      </w:r>
      <w:r w:rsidR="00130CF3">
        <w:rPr>
          <w:rFonts w:ascii="Times New Roman" w:eastAsia="Times New Roman" w:hAnsi="Times New Roman" w:cs="Times New Roman"/>
          <w:sz w:val="24"/>
          <w:szCs w:val="24"/>
        </w:rPr>
        <w:t xml:space="preserve"> </w:t>
      </w:r>
      <w:r w:rsidR="00130CF3" w:rsidRPr="00130CF3">
        <w:rPr>
          <w:rFonts w:ascii="Times New Roman" w:eastAsia="Times New Roman" w:hAnsi="Times New Roman" w:cs="Times New Roman"/>
          <w:sz w:val="24"/>
          <w:szCs w:val="24"/>
        </w:rPr>
        <w:t xml:space="preserve">within the meaning of Chapter III of Regulation </w:t>
      </w:r>
      <w:r w:rsidR="00F614E5">
        <w:rPr>
          <w:rFonts w:ascii="Times New Roman" w:eastAsia="Times New Roman" w:hAnsi="Times New Roman" w:cs="Times New Roman"/>
          <w:sz w:val="24"/>
          <w:szCs w:val="24"/>
        </w:rPr>
        <w:t xml:space="preserve">No </w:t>
      </w:r>
      <w:r w:rsidR="00130CF3" w:rsidRPr="00130CF3">
        <w:rPr>
          <w:rFonts w:ascii="Times New Roman" w:eastAsia="Times New Roman" w:hAnsi="Times New Roman" w:cs="Times New Roman"/>
          <w:sz w:val="24"/>
          <w:szCs w:val="24"/>
        </w:rPr>
        <w:t xml:space="preserve">114/2018 on the treatment of market risk under the standardized </w:t>
      </w:r>
      <w:r w:rsidR="003C4DA9">
        <w:rPr>
          <w:rFonts w:ascii="Times New Roman" w:eastAsia="Times New Roman" w:hAnsi="Times New Roman" w:cs="Times New Roman"/>
          <w:sz w:val="24"/>
          <w:szCs w:val="24"/>
        </w:rPr>
        <w:t>method</w:t>
      </w:r>
      <w:r w:rsidRPr="003B24DC">
        <w:rPr>
          <w:rFonts w:ascii="Times New Roman" w:eastAsia="Times New Roman" w:hAnsi="Times New Roman" w:cs="Times New Roman"/>
          <w:sz w:val="24"/>
          <w:szCs w:val="24"/>
        </w:rPr>
        <w:t>;</w:t>
      </w:r>
    </w:p>
    <w:p w14:paraId="25BFCE38" w14:textId="59E10FE3" w:rsidR="00A718BE"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10%, </w:t>
      </w:r>
      <w:r w:rsidR="00AB0EF7" w:rsidRPr="00AB0EF7">
        <w:rPr>
          <w:rFonts w:ascii="Times New Roman" w:eastAsia="Times New Roman" w:hAnsi="Times New Roman" w:cs="Times New Roman"/>
          <w:sz w:val="24"/>
          <w:szCs w:val="24"/>
        </w:rPr>
        <w:t xml:space="preserve">where the reference obligation is one that, if it gave rise to a direct exposure of the institution, would not be a qualifying item within the meaning of Chapter III of Regulation </w:t>
      </w:r>
      <w:r w:rsidR="00F614E5">
        <w:rPr>
          <w:rFonts w:ascii="Times New Roman" w:eastAsia="Times New Roman" w:hAnsi="Times New Roman" w:cs="Times New Roman"/>
          <w:sz w:val="24"/>
          <w:szCs w:val="24"/>
        </w:rPr>
        <w:t xml:space="preserve">No </w:t>
      </w:r>
      <w:r w:rsidR="00AB0EF7" w:rsidRPr="00AB0EF7">
        <w:rPr>
          <w:rFonts w:ascii="Times New Roman" w:eastAsia="Times New Roman" w:hAnsi="Times New Roman" w:cs="Times New Roman"/>
          <w:sz w:val="24"/>
          <w:szCs w:val="24"/>
        </w:rPr>
        <w:t>114/2018 on the treatment of market risk under the standardized</w:t>
      </w:r>
      <w:r w:rsidR="00F614E5">
        <w:rPr>
          <w:rFonts w:ascii="Times New Roman" w:eastAsia="Times New Roman" w:hAnsi="Times New Roman" w:cs="Times New Roman"/>
          <w:sz w:val="24"/>
          <w:szCs w:val="24"/>
        </w:rPr>
        <w:t xml:space="preserve"> method</w:t>
      </w:r>
      <w:r w:rsidR="00AB0EF7" w:rsidRPr="00AB0EF7">
        <w:rPr>
          <w:rFonts w:ascii="Times New Roman" w:eastAsia="Times New Roman" w:hAnsi="Times New Roman" w:cs="Times New Roman"/>
          <w:sz w:val="24"/>
          <w:szCs w:val="24"/>
        </w:rPr>
        <w:t>.</w:t>
      </w:r>
    </w:p>
    <w:p w14:paraId="4A570D37" w14:textId="6907D9B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69.</w:t>
      </w:r>
      <w:r w:rsidRPr="003B24DC">
        <w:rPr>
          <w:rFonts w:ascii="Times New Roman" w:eastAsia="Times New Roman" w:hAnsi="Times New Roman" w:cs="Times New Roman"/>
          <w:sz w:val="24"/>
          <w:szCs w:val="24"/>
        </w:rPr>
        <w:t xml:space="preserve"> </w:t>
      </w:r>
      <w:r w:rsidR="00552B34">
        <w:rPr>
          <w:rFonts w:ascii="Times New Roman" w:eastAsia="Times New Roman" w:hAnsi="Times New Roman" w:cs="Times New Roman"/>
          <w:sz w:val="24"/>
          <w:szCs w:val="24"/>
        </w:rPr>
        <w:t>In</w:t>
      </w:r>
      <w:r w:rsidRPr="003B24DC">
        <w:rPr>
          <w:rFonts w:ascii="Times New Roman" w:eastAsia="Times New Roman" w:hAnsi="Times New Roman" w:cs="Times New Roman"/>
          <w:sz w:val="24"/>
          <w:szCs w:val="24"/>
        </w:rPr>
        <w:t xml:space="preserve"> </w:t>
      </w:r>
      <w:r w:rsidR="00552B34" w:rsidRPr="00552B34">
        <w:rPr>
          <w:rFonts w:ascii="Times New Roman" w:eastAsia="Times New Roman" w:hAnsi="Times New Roman" w:cs="Times New Roman"/>
          <w:sz w:val="24"/>
          <w:szCs w:val="24"/>
        </w:rPr>
        <w:t xml:space="preserve">the case of </w:t>
      </w:r>
      <w:r w:rsidR="00552B34">
        <w:rPr>
          <w:rFonts w:ascii="Times New Roman" w:eastAsia="Times New Roman" w:hAnsi="Times New Roman" w:cs="Times New Roman"/>
          <w:sz w:val="24"/>
          <w:szCs w:val="24"/>
        </w:rPr>
        <w:t xml:space="preserve">the bank </w:t>
      </w:r>
      <w:r w:rsidR="00552B34" w:rsidRPr="00552B34">
        <w:rPr>
          <w:rFonts w:ascii="Times New Roman" w:eastAsia="Times New Roman" w:hAnsi="Times New Roman" w:cs="Times New Roman"/>
          <w:sz w:val="24"/>
          <w:szCs w:val="24"/>
        </w:rPr>
        <w:t>whose exposure arising from a credit default swap represents a long position in the underlying, the percentage for potential future credit exposure may be 0 %, unless the credit default swap is subject to close-out upon the insolvency of the entity whose exposure arising from the swap represents a short position in the underlying, even though the underlying has not defaulted</w:t>
      </w:r>
      <w:r w:rsidRPr="003B24DC">
        <w:rPr>
          <w:rFonts w:ascii="Times New Roman" w:eastAsia="Times New Roman" w:hAnsi="Times New Roman" w:cs="Times New Roman"/>
          <w:sz w:val="24"/>
          <w:szCs w:val="24"/>
        </w:rPr>
        <w:t>.</w:t>
      </w:r>
    </w:p>
    <w:p w14:paraId="08A2CCC7" w14:textId="2C0F0528" w:rsidR="00A718BE"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70.</w:t>
      </w:r>
      <w:r w:rsidRPr="003B24DC">
        <w:rPr>
          <w:rFonts w:ascii="Times New Roman" w:eastAsia="Times New Roman" w:hAnsi="Times New Roman" w:cs="Times New Roman"/>
          <w:sz w:val="24"/>
          <w:szCs w:val="24"/>
        </w:rPr>
        <w:t xml:space="preserve"> </w:t>
      </w:r>
      <w:r w:rsidR="001546B4" w:rsidRPr="001546B4">
        <w:rPr>
          <w:rFonts w:ascii="Times New Roman" w:eastAsia="Times New Roman" w:hAnsi="Times New Roman" w:cs="Times New Roman"/>
          <w:sz w:val="24"/>
          <w:szCs w:val="24"/>
        </w:rPr>
        <w:t xml:space="preserve">Where the credit derivative provides protection in relation to nth to default amongst a number of underlying obligations, the bank shall determine which of the percentage figures set out in paragraph 68 shall apply by reference to the obligation with the nth lowest credit quality which, if incurred by the institution, would be a qualifying item for the purposes of Chapter III of Regulation </w:t>
      </w:r>
      <w:r w:rsidR="001546B4">
        <w:rPr>
          <w:rFonts w:ascii="Times New Roman" w:eastAsia="Times New Roman" w:hAnsi="Times New Roman" w:cs="Times New Roman"/>
          <w:sz w:val="24"/>
          <w:szCs w:val="24"/>
        </w:rPr>
        <w:t xml:space="preserve">No </w:t>
      </w:r>
      <w:r w:rsidR="001546B4" w:rsidRPr="001546B4">
        <w:rPr>
          <w:rFonts w:ascii="Times New Roman" w:eastAsia="Times New Roman" w:hAnsi="Times New Roman" w:cs="Times New Roman"/>
          <w:sz w:val="24"/>
          <w:szCs w:val="24"/>
        </w:rPr>
        <w:t xml:space="preserve">114/2018 on the treatment of market risk under the standardized </w:t>
      </w:r>
      <w:r w:rsidR="001546B4">
        <w:rPr>
          <w:rFonts w:ascii="Times New Roman" w:eastAsia="Times New Roman" w:hAnsi="Times New Roman" w:cs="Times New Roman"/>
          <w:sz w:val="24"/>
          <w:szCs w:val="24"/>
        </w:rPr>
        <w:t>method</w:t>
      </w:r>
      <w:r w:rsidR="001546B4" w:rsidRPr="001546B4">
        <w:rPr>
          <w:rFonts w:ascii="Times New Roman" w:eastAsia="Times New Roman" w:hAnsi="Times New Roman" w:cs="Times New Roman"/>
          <w:sz w:val="24"/>
          <w:szCs w:val="24"/>
        </w:rPr>
        <w:t>.</w:t>
      </w:r>
    </w:p>
    <w:p w14:paraId="6896A0F1" w14:textId="711DB8D6"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71.</w:t>
      </w:r>
      <w:r w:rsidRPr="003B24DC">
        <w:rPr>
          <w:rFonts w:ascii="Times New Roman" w:eastAsia="Times New Roman" w:hAnsi="Times New Roman" w:cs="Times New Roman"/>
          <w:sz w:val="24"/>
          <w:szCs w:val="24"/>
        </w:rPr>
        <w:t xml:space="preserve"> </w:t>
      </w:r>
      <w:r w:rsidR="005C4EC6" w:rsidRPr="005C4EC6">
        <w:rPr>
          <w:rFonts w:ascii="Times New Roman" w:eastAsia="Times New Roman" w:hAnsi="Times New Roman" w:cs="Times New Roman"/>
          <w:sz w:val="24"/>
          <w:szCs w:val="24"/>
        </w:rPr>
        <w:t>In order to recognize the effects of the financial collateral, banks do not use the Financial Collateral Simple Method set out in Chapter VIII, Section 4 of Regulation No 112/2018 on credit risk mitigation techniques used by banks.</w:t>
      </w:r>
    </w:p>
    <w:p w14:paraId="75A935A8" w14:textId="7FFE2072"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72.</w:t>
      </w:r>
      <w:r w:rsidRPr="003B24DC">
        <w:rPr>
          <w:rFonts w:ascii="Times New Roman" w:eastAsia="Times New Roman" w:hAnsi="Times New Roman" w:cs="Times New Roman"/>
          <w:sz w:val="24"/>
          <w:szCs w:val="24"/>
        </w:rPr>
        <w:t xml:space="preserve"> </w:t>
      </w:r>
      <w:r w:rsidR="004D0050">
        <w:rPr>
          <w:rFonts w:ascii="Times New Roman" w:eastAsia="Times New Roman" w:hAnsi="Times New Roman" w:cs="Times New Roman"/>
          <w:sz w:val="24"/>
          <w:szCs w:val="24"/>
        </w:rPr>
        <w:t>I</w:t>
      </w:r>
      <w:r w:rsidR="004D0050" w:rsidRPr="004D0050">
        <w:rPr>
          <w:rFonts w:ascii="Times New Roman" w:eastAsia="Times New Roman" w:hAnsi="Times New Roman" w:cs="Times New Roman"/>
          <w:sz w:val="24"/>
          <w:szCs w:val="24"/>
        </w:rPr>
        <w:t xml:space="preserve">n the case of repurchase transactions and securities or commodities lending or borrowing transactions booked in the trading book, </w:t>
      </w:r>
      <w:r w:rsidR="004D0050">
        <w:rPr>
          <w:rFonts w:ascii="Times New Roman" w:eastAsia="Times New Roman" w:hAnsi="Times New Roman" w:cs="Times New Roman"/>
          <w:sz w:val="24"/>
          <w:szCs w:val="24"/>
        </w:rPr>
        <w:t>banks</w:t>
      </w:r>
      <w:r w:rsidR="004D0050" w:rsidRPr="004D0050">
        <w:rPr>
          <w:rFonts w:ascii="Times New Roman" w:eastAsia="Times New Roman" w:hAnsi="Times New Roman" w:cs="Times New Roman"/>
          <w:sz w:val="24"/>
          <w:szCs w:val="24"/>
        </w:rPr>
        <w:t xml:space="preserve"> may recognize as eligible collateral all financial instruments and commodities that are eligible to be included in the trading </w:t>
      </w:r>
      <w:r w:rsidR="004D6F81" w:rsidRPr="004D0050">
        <w:rPr>
          <w:rFonts w:ascii="Times New Roman" w:eastAsia="Times New Roman" w:hAnsi="Times New Roman" w:cs="Times New Roman"/>
          <w:sz w:val="24"/>
          <w:szCs w:val="24"/>
        </w:rPr>
        <w:t>book.</w:t>
      </w:r>
    </w:p>
    <w:p w14:paraId="777C74C0" w14:textId="659CBF7F"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73.</w:t>
      </w:r>
      <w:r w:rsidRPr="003B24DC">
        <w:rPr>
          <w:rFonts w:ascii="Times New Roman" w:eastAsia="Times New Roman" w:hAnsi="Times New Roman" w:cs="Times New Roman"/>
          <w:sz w:val="24"/>
          <w:szCs w:val="24"/>
        </w:rPr>
        <w:t xml:space="preserve"> </w:t>
      </w:r>
      <w:r w:rsidR="005B75FB">
        <w:rPr>
          <w:rFonts w:ascii="Times New Roman" w:eastAsia="Times New Roman" w:hAnsi="Times New Roman" w:cs="Times New Roman"/>
          <w:sz w:val="24"/>
          <w:szCs w:val="24"/>
        </w:rPr>
        <w:t>F</w:t>
      </w:r>
      <w:r w:rsidR="005B75FB" w:rsidRPr="005B75FB">
        <w:rPr>
          <w:rFonts w:ascii="Times New Roman" w:eastAsia="Times New Roman" w:hAnsi="Times New Roman" w:cs="Times New Roman"/>
          <w:sz w:val="24"/>
          <w:szCs w:val="24"/>
        </w:rPr>
        <w:t xml:space="preserve">or exposures arising from OTC derivative instruments booked in the trading book, institutions may </w:t>
      </w:r>
      <w:r w:rsidR="004D6F81" w:rsidRPr="005B75FB">
        <w:rPr>
          <w:rFonts w:ascii="Times New Roman" w:eastAsia="Times New Roman" w:hAnsi="Times New Roman" w:cs="Times New Roman"/>
          <w:sz w:val="24"/>
          <w:szCs w:val="24"/>
        </w:rPr>
        <w:t>recognize</w:t>
      </w:r>
      <w:r w:rsidR="005B75FB" w:rsidRPr="005B75FB">
        <w:rPr>
          <w:rFonts w:ascii="Times New Roman" w:eastAsia="Times New Roman" w:hAnsi="Times New Roman" w:cs="Times New Roman"/>
          <w:sz w:val="24"/>
          <w:szCs w:val="24"/>
        </w:rPr>
        <w:t xml:space="preserve"> commodities that are eligible to be included in the trading book as eligible collateral;</w:t>
      </w:r>
    </w:p>
    <w:p w14:paraId="24FF6FF1" w14:textId="73E86773" w:rsidR="004D6F81" w:rsidRDefault="00A718BE" w:rsidP="004D6F81">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74.</w:t>
      </w:r>
      <w:r w:rsidRPr="003B24DC">
        <w:rPr>
          <w:rFonts w:ascii="Times New Roman" w:eastAsia="Times New Roman" w:hAnsi="Times New Roman" w:cs="Times New Roman"/>
          <w:sz w:val="24"/>
          <w:szCs w:val="24"/>
        </w:rPr>
        <w:t xml:space="preserve"> </w:t>
      </w:r>
      <w:r w:rsidR="004D6F81">
        <w:rPr>
          <w:rFonts w:ascii="Times New Roman" w:eastAsia="Times New Roman" w:hAnsi="Times New Roman" w:cs="Times New Roman"/>
          <w:sz w:val="24"/>
          <w:szCs w:val="24"/>
        </w:rPr>
        <w:t>F</w:t>
      </w:r>
      <w:r w:rsidR="004D6F81" w:rsidRPr="004D6F81">
        <w:rPr>
          <w:rFonts w:ascii="Times New Roman" w:eastAsia="Times New Roman" w:hAnsi="Times New Roman" w:cs="Times New Roman"/>
          <w:sz w:val="24"/>
          <w:szCs w:val="24"/>
        </w:rPr>
        <w:t>or the purposes of calculating volatility adjustments where such financial instruments or commodities which are not eligible</w:t>
      </w:r>
      <w:r w:rsidRPr="003B24DC">
        <w:rPr>
          <w:rFonts w:ascii="Times New Roman" w:eastAsia="Times New Roman" w:hAnsi="Times New Roman" w:cs="Times New Roman"/>
          <w:sz w:val="24"/>
          <w:szCs w:val="24"/>
        </w:rPr>
        <w:t xml:space="preserve"> </w:t>
      </w:r>
      <w:r w:rsidR="004D6F81">
        <w:rPr>
          <w:rFonts w:ascii="Times New Roman" w:eastAsia="Times New Roman" w:hAnsi="Times New Roman" w:cs="Times New Roman"/>
          <w:sz w:val="24"/>
          <w:szCs w:val="24"/>
        </w:rPr>
        <w:t>under the</w:t>
      </w:r>
      <w:r w:rsidRPr="003B24DC">
        <w:rPr>
          <w:rFonts w:ascii="Times New Roman" w:eastAsia="Times New Roman" w:hAnsi="Times New Roman" w:cs="Times New Roman"/>
          <w:sz w:val="24"/>
          <w:szCs w:val="24"/>
        </w:rPr>
        <w:t xml:space="preserve"> Regula</w:t>
      </w:r>
      <w:r w:rsidR="004D6F81">
        <w:rPr>
          <w:rFonts w:ascii="Times New Roman" w:eastAsia="Times New Roman" w:hAnsi="Times New Roman" w:cs="Times New Roman"/>
          <w:sz w:val="24"/>
          <w:szCs w:val="24"/>
        </w:rPr>
        <w:t xml:space="preserve">tion No </w:t>
      </w:r>
      <w:r w:rsidRPr="003B24DC">
        <w:rPr>
          <w:rFonts w:ascii="Times New Roman" w:eastAsia="Times New Roman" w:hAnsi="Times New Roman" w:cs="Times New Roman"/>
          <w:sz w:val="24"/>
          <w:szCs w:val="24"/>
        </w:rPr>
        <w:t xml:space="preserve">112/2018 </w:t>
      </w:r>
      <w:r w:rsidR="004D6F81" w:rsidRPr="004D6F81">
        <w:rPr>
          <w:rFonts w:ascii="Times New Roman" w:eastAsia="Times New Roman" w:hAnsi="Times New Roman" w:cs="Times New Roman"/>
          <w:sz w:val="24"/>
          <w:szCs w:val="24"/>
        </w:rPr>
        <w:t>on credit risk mitigation techniques used by banks</w:t>
      </w:r>
      <w:r w:rsidRPr="003B24DC">
        <w:rPr>
          <w:rFonts w:ascii="Times New Roman" w:eastAsia="Times New Roman" w:hAnsi="Times New Roman" w:cs="Times New Roman"/>
          <w:sz w:val="24"/>
          <w:szCs w:val="24"/>
        </w:rPr>
        <w:t xml:space="preserve">, </w:t>
      </w:r>
      <w:r w:rsidR="004D6F81" w:rsidRPr="004D6F81">
        <w:rPr>
          <w:rFonts w:ascii="Times New Roman" w:eastAsia="Times New Roman" w:hAnsi="Times New Roman" w:cs="Times New Roman"/>
          <w:sz w:val="24"/>
          <w:szCs w:val="24"/>
        </w:rPr>
        <w:t>sold or provided</w:t>
      </w:r>
      <w:r w:rsidR="004D6F81">
        <w:rPr>
          <w:rFonts w:ascii="Times New Roman" w:eastAsia="Times New Roman" w:hAnsi="Times New Roman" w:cs="Times New Roman"/>
          <w:sz w:val="24"/>
          <w:szCs w:val="24"/>
        </w:rPr>
        <w:t>, or</w:t>
      </w:r>
      <w:r w:rsidR="004D6F81" w:rsidRPr="004D6F81">
        <w:rPr>
          <w:rFonts w:ascii="Times New Roman" w:eastAsia="Times New Roman" w:hAnsi="Times New Roman" w:cs="Times New Roman"/>
          <w:sz w:val="24"/>
          <w:szCs w:val="24"/>
        </w:rPr>
        <w:t xml:space="preserve"> borrowed, purchased or received by way of collateral or otherwise under such a transaction, and the bank uses, in accordance with Chapter VIII of the nominated </w:t>
      </w:r>
      <w:r w:rsidR="004D6F81">
        <w:rPr>
          <w:rFonts w:ascii="Times New Roman" w:eastAsia="Times New Roman" w:hAnsi="Times New Roman" w:cs="Times New Roman"/>
          <w:sz w:val="24"/>
          <w:szCs w:val="24"/>
        </w:rPr>
        <w:t>R</w:t>
      </w:r>
      <w:r w:rsidR="004D6F81" w:rsidRPr="004D6F81">
        <w:rPr>
          <w:rFonts w:ascii="Times New Roman" w:eastAsia="Times New Roman" w:hAnsi="Times New Roman" w:cs="Times New Roman"/>
          <w:sz w:val="24"/>
          <w:szCs w:val="24"/>
        </w:rPr>
        <w:t xml:space="preserve">egulation, the Supervisory volatility adjustments approach, such instruments and commodities shall be treated in the same </w:t>
      </w:r>
      <w:r w:rsidR="004D6F81">
        <w:rPr>
          <w:rFonts w:ascii="Times New Roman" w:eastAsia="Times New Roman" w:hAnsi="Times New Roman" w:cs="Times New Roman"/>
          <w:sz w:val="24"/>
          <w:szCs w:val="24"/>
        </w:rPr>
        <w:t>way</w:t>
      </w:r>
      <w:r w:rsidR="004D6F81" w:rsidRPr="004D6F81">
        <w:rPr>
          <w:rFonts w:ascii="Times New Roman" w:eastAsia="Times New Roman" w:hAnsi="Times New Roman" w:cs="Times New Roman"/>
          <w:sz w:val="24"/>
          <w:szCs w:val="24"/>
        </w:rPr>
        <w:t xml:space="preserve"> as non-main index equities listed on a recognized exchange</w:t>
      </w:r>
      <w:r w:rsidR="004D6F81">
        <w:rPr>
          <w:rFonts w:ascii="Times New Roman" w:eastAsia="Times New Roman" w:hAnsi="Times New Roman" w:cs="Times New Roman"/>
          <w:sz w:val="24"/>
          <w:szCs w:val="24"/>
        </w:rPr>
        <w:t>;</w:t>
      </w:r>
    </w:p>
    <w:p w14:paraId="68A12249" w14:textId="2B39362F"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75.</w:t>
      </w:r>
      <w:r w:rsidRPr="003B24DC">
        <w:rPr>
          <w:rFonts w:ascii="Times New Roman" w:eastAsia="Times New Roman" w:hAnsi="Times New Roman" w:cs="Times New Roman"/>
          <w:sz w:val="24"/>
          <w:szCs w:val="24"/>
        </w:rPr>
        <w:t xml:space="preserve"> </w:t>
      </w:r>
      <w:r w:rsidR="0041092B">
        <w:rPr>
          <w:rFonts w:ascii="Times New Roman" w:eastAsia="Times New Roman" w:hAnsi="Times New Roman" w:cs="Times New Roman"/>
          <w:sz w:val="24"/>
          <w:szCs w:val="24"/>
        </w:rPr>
        <w:t>I</w:t>
      </w:r>
      <w:r w:rsidR="0041092B" w:rsidRPr="0041092B">
        <w:rPr>
          <w:rFonts w:ascii="Times New Roman" w:eastAsia="Times New Roman" w:hAnsi="Times New Roman" w:cs="Times New Roman"/>
          <w:sz w:val="24"/>
          <w:szCs w:val="24"/>
        </w:rPr>
        <w:t xml:space="preserve">n relation to the recognition of master netting agreements covering repurchase transactions, securities or commodities lending or borrowing transactions, or other capital market-driven transactions, </w:t>
      </w:r>
      <w:r w:rsidR="0041092B">
        <w:rPr>
          <w:rFonts w:ascii="Times New Roman" w:eastAsia="Times New Roman" w:hAnsi="Times New Roman" w:cs="Times New Roman"/>
          <w:sz w:val="24"/>
          <w:szCs w:val="24"/>
        </w:rPr>
        <w:t>banks</w:t>
      </w:r>
      <w:r w:rsidR="0041092B" w:rsidRPr="0041092B">
        <w:rPr>
          <w:rFonts w:ascii="Times New Roman" w:eastAsia="Times New Roman" w:hAnsi="Times New Roman" w:cs="Times New Roman"/>
          <w:sz w:val="24"/>
          <w:szCs w:val="24"/>
        </w:rPr>
        <w:t xml:space="preserve"> shall only recognize netting across positions in the trading book and the non-trading book when the netted transactions fulfil the following conditions:</w:t>
      </w:r>
    </w:p>
    <w:p w14:paraId="08AD3825" w14:textId="55AB7897"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proofErr w:type="gramStart"/>
      <w:r w:rsidR="00A54051" w:rsidRPr="00A54051">
        <w:rPr>
          <w:rFonts w:ascii="Times New Roman" w:eastAsia="Times New Roman" w:hAnsi="Times New Roman" w:cs="Times New Roman"/>
          <w:sz w:val="24"/>
          <w:szCs w:val="24"/>
        </w:rPr>
        <w:t>all</w:t>
      </w:r>
      <w:proofErr w:type="gramEnd"/>
      <w:r w:rsidR="00A54051" w:rsidRPr="00A54051">
        <w:rPr>
          <w:rFonts w:ascii="Times New Roman" w:eastAsia="Times New Roman" w:hAnsi="Times New Roman" w:cs="Times New Roman"/>
          <w:sz w:val="24"/>
          <w:szCs w:val="24"/>
        </w:rPr>
        <w:t xml:space="preserve"> transactions are marked to market daily</w:t>
      </w:r>
      <w:r w:rsidRPr="003B24DC">
        <w:rPr>
          <w:rFonts w:ascii="Times New Roman" w:eastAsia="Times New Roman" w:hAnsi="Times New Roman" w:cs="Times New Roman"/>
          <w:sz w:val="24"/>
          <w:szCs w:val="24"/>
        </w:rPr>
        <w:t>;</w:t>
      </w:r>
    </w:p>
    <w:p w14:paraId="784F8CF3" w14:textId="509E569C"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lastRenderedPageBreak/>
        <w:t xml:space="preserve">2) </w:t>
      </w:r>
      <w:r w:rsidR="004E3DDF" w:rsidRPr="004E3DDF">
        <w:rPr>
          <w:rFonts w:ascii="Times New Roman" w:eastAsia="Times New Roman" w:hAnsi="Times New Roman" w:cs="Times New Roman"/>
          <w:sz w:val="24"/>
          <w:szCs w:val="24"/>
        </w:rPr>
        <w:t xml:space="preserve">any items borrowed, </w:t>
      </w:r>
      <w:r w:rsidR="00B663FE" w:rsidRPr="004E3DDF">
        <w:rPr>
          <w:rFonts w:ascii="Times New Roman" w:eastAsia="Times New Roman" w:hAnsi="Times New Roman" w:cs="Times New Roman"/>
          <w:sz w:val="24"/>
          <w:szCs w:val="24"/>
        </w:rPr>
        <w:t>purchased,</w:t>
      </w:r>
      <w:r w:rsidR="004E3DDF" w:rsidRPr="004E3DDF">
        <w:rPr>
          <w:rFonts w:ascii="Times New Roman" w:eastAsia="Times New Roman" w:hAnsi="Times New Roman" w:cs="Times New Roman"/>
          <w:sz w:val="24"/>
          <w:szCs w:val="24"/>
        </w:rPr>
        <w:t xml:space="preserve"> or received under the transactions may be </w:t>
      </w:r>
      <w:r w:rsidR="002C504A" w:rsidRPr="004E3DDF">
        <w:rPr>
          <w:rFonts w:ascii="Times New Roman" w:eastAsia="Times New Roman" w:hAnsi="Times New Roman" w:cs="Times New Roman"/>
          <w:sz w:val="24"/>
          <w:szCs w:val="24"/>
        </w:rPr>
        <w:t>recognized</w:t>
      </w:r>
      <w:r w:rsidR="004E3DDF" w:rsidRPr="004E3DDF">
        <w:rPr>
          <w:rFonts w:ascii="Times New Roman" w:eastAsia="Times New Roman" w:hAnsi="Times New Roman" w:cs="Times New Roman"/>
          <w:sz w:val="24"/>
          <w:szCs w:val="24"/>
        </w:rPr>
        <w:t xml:space="preserve"> as eligible financial collateral under </w:t>
      </w:r>
      <w:r w:rsidR="004E3DDF">
        <w:rPr>
          <w:rFonts w:ascii="Times New Roman" w:eastAsia="Times New Roman" w:hAnsi="Times New Roman" w:cs="Times New Roman"/>
          <w:sz w:val="24"/>
          <w:szCs w:val="24"/>
        </w:rPr>
        <w:t xml:space="preserve">point </w:t>
      </w:r>
      <w:r w:rsidRPr="003B24DC">
        <w:rPr>
          <w:rFonts w:ascii="Times New Roman" w:eastAsia="Times New Roman" w:hAnsi="Times New Roman" w:cs="Times New Roman"/>
          <w:sz w:val="24"/>
          <w:szCs w:val="24"/>
        </w:rPr>
        <w:t xml:space="preserve">25 </w:t>
      </w:r>
      <w:r w:rsidR="004E3DDF">
        <w:rPr>
          <w:rFonts w:ascii="Times New Roman" w:eastAsia="Times New Roman" w:hAnsi="Times New Roman" w:cs="Times New Roman"/>
          <w:sz w:val="24"/>
          <w:szCs w:val="24"/>
        </w:rPr>
        <w:t>of</w:t>
      </w:r>
      <w:r w:rsidRPr="003B24DC">
        <w:rPr>
          <w:rFonts w:ascii="Times New Roman" w:eastAsia="Times New Roman" w:hAnsi="Times New Roman" w:cs="Times New Roman"/>
          <w:sz w:val="24"/>
          <w:szCs w:val="24"/>
        </w:rPr>
        <w:t xml:space="preserve"> Regula</w:t>
      </w:r>
      <w:r w:rsidR="004E3DDF">
        <w:rPr>
          <w:rFonts w:ascii="Times New Roman" w:eastAsia="Times New Roman" w:hAnsi="Times New Roman" w:cs="Times New Roman"/>
          <w:sz w:val="24"/>
          <w:szCs w:val="24"/>
        </w:rPr>
        <w:t>tion</w:t>
      </w:r>
      <w:r w:rsidRPr="003B24DC">
        <w:rPr>
          <w:rFonts w:ascii="Times New Roman" w:eastAsia="Times New Roman" w:hAnsi="Times New Roman" w:cs="Times New Roman"/>
          <w:sz w:val="24"/>
          <w:szCs w:val="24"/>
        </w:rPr>
        <w:t xml:space="preserve"> </w:t>
      </w:r>
      <w:r w:rsidR="004E3DDF">
        <w:rPr>
          <w:rFonts w:ascii="Times New Roman" w:eastAsia="Times New Roman" w:hAnsi="Times New Roman" w:cs="Times New Roman"/>
          <w:sz w:val="24"/>
          <w:szCs w:val="24"/>
        </w:rPr>
        <w:t xml:space="preserve">No </w:t>
      </w:r>
      <w:r w:rsidRPr="003B24DC">
        <w:rPr>
          <w:rFonts w:ascii="Times New Roman" w:eastAsia="Times New Roman" w:hAnsi="Times New Roman" w:cs="Times New Roman"/>
          <w:sz w:val="24"/>
          <w:szCs w:val="24"/>
        </w:rPr>
        <w:t xml:space="preserve">112/2018 </w:t>
      </w:r>
      <w:r w:rsidR="004E3DDF" w:rsidRPr="004E3DDF">
        <w:rPr>
          <w:rFonts w:ascii="Times New Roman" w:eastAsia="Times New Roman" w:hAnsi="Times New Roman" w:cs="Times New Roman"/>
          <w:sz w:val="24"/>
          <w:szCs w:val="24"/>
        </w:rPr>
        <w:t>on credit risk mitigation techniques used by banks</w:t>
      </w:r>
      <w:r w:rsidRPr="003B24DC">
        <w:rPr>
          <w:rFonts w:ascii="Times New Roman" w:eastAsia="Times New Roman" w:hAnsi="Times New Roman" w:cs="Times New Roman"/>
          <w:sz w:val="24"/>
          <w:szCs w:val="24"/>
        </w:rPr>
        <w:t xml:space="preserve">, </w:t>
      </w:r>
      <w:r w:rsidR="004E3DDF" w:rsidRPr="004E3DDF">
        <w:rPr>
          <w:rFonts w:ascii="Times New Roman" w:eastAsia="Times New Roman" w:hAnsi="Times New Roman" w:cs="Times New Roman"/>
          <w:sz w:val="24"/>
          <w:szCs w:val="24"/>
        </w:rPr>
        <w:t xml:space="preserve">without the application of point </w:t>
      </w:r>
      <w:r w:rsidRPr="003B24DC">
        <w:rPr>
          <w:rFonts w:ascii="Times New Roman" w:eastAsia="Times New Roman" w:hAnsi="Times New Roman" w:cs="Times New Roman"/>
          <w:sz w:val="24"/>
          <w:szCs w:val="24"/>
        </w:rPr>
        <w:t>72.</w:t>
      </w:r>
    </w:p>
    <w:p w14:paraId="1EDF383F" w14:textId="4F53D3E5"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76.</w:t>
      </w:r>
      <w:r w:rsidRPr="003B24DC">
        <w:rPr>
          <w:rFonts w:ascii="Times New Roman" w:eastAsia="Times New Roman" w:hAnsi="Times New Roman" w:cs="Times New Roman"/>
          <w:sz w:val="24"/>
          <w:szCs w:val="24"/>
        </w:rPr>
        <w:t xml:space="preserve"> </w:t>
      </w:r>
      <w:r w:rsidR="007D3D44">
        <w:rPr>
          <w:rFonts w:ascii="Times New Roman" w:eastAsia="Times New Roman" w:hAnsi="Times New Roman" w:cs="Times New Roman"/>
          <w:sz w:val="24"/>
          <w:szCs w:val="24"/>
        </w:rPr>
        <w:t>W</w:t>
      </w:r>
      <w:r w:rsidR="007D3D44" w:rsidRPr="007D3D44">
        <w:rPr>
          <w:rFonts w:ascii="Times New Roman" w:eastAsia="Times New Roman" w:hAnsi="Times New Roman" w:cs="Times New Roman"/>
          <w:sz w:val="24"/>
          <w:szCs w:val="24"/>
        </w:rPr>
        <w:t xml:space="preserve">here a credit derivative included in the trading book forms part of an internal hedge and the credit protection is </w:t>
      </w:r>
      <w:r w:rsidR="002C504A" w:rsidRPr="007D3D44">
        <w:rPr>
          <w:rFonts w:ascii="Times New Roman" w:eastAsia="Times New Roman" w:hAnsi="Times New Roman" w:cs="Times New Roman"/>
          <w:sz w:val="24"/>
          <w:szCs w:val="24"/>
        </w:rPr>
        <w:t>recognized</w:t>
      </w:r>
      <w:r w:rsidR="007D3D44" w:rsidRPr="007D3D44">
        <w:rPr>
          <w:rFonts w:ascii="Times New Roman" w:eastAsia="Times New Roman" w:hAnsi="Times New Roman" w:cs="Times New Roman"/>
          <w:sz w:val="24"/>
          <w:szCs w:val="24"/>
        </w:rPr>
        <w:t xml:space="preserve"> under this Regulation in accordance with </w:t>
      </w:r>
      <w:r w:rsidR="007D3D44">
        <w:rPr>
          <w:rFonts w:ascii="Times New Roman" w:eastAsia="Times New Roman" w:hAnsi="Times New Roman" w:cs="Times New Roman"/>
          <w:sz w:val="24"/>
          <w:szCs w:val="24"/>
        </w:rPr>
        <w:t xml:space="preserve">Chapter </w:t>
      </w:r>
      <w:r w:rsidRPr="003B24DC">
        <w:rPr>
          <w:rFonts w:ascii="Times New Roman" w:eastAsia="Times New Roman" w:hAnsi="Times New Roman" w:cs="Times New Roman"/>
          <w:sz w:val="24"/>
          <w:szCs w:val="24"/>
        </w:rPr>
        <w:t>V</w:t>
      </w:r>
      <w:r w:rsidR="00D03D80">
        <w:rPr>
          <w:rFonts w:ascii="Times New Roman" w:eastAsia="Times New Roman" w:hAnsi="Times New Roman" w:cs="Times New Roman"/>
          <w:sz w:val="24"/>
          <w:szCs w:val="24"/>
        </w:rPr>
        <w:t xml:space="preserve"> </w:t>
      </w:r>
      <w:proofErr w:type="gramStart"/>
      <w:r w:rsidR="00D03D80">
        <w:rPr>
          <w:rFonts w:ascii="Times New Roman" w:eastAsia="Times New Roman" w:hAnsi="Times New Roman" w:cs="Times New Roman"/>
          <w:sz w:val="24"/>
          <w:szCs w:val="24"/>
        </w:rPr>
        <w:t xml:space="preserve">of </w:t>
      </w:r>
      <w:r w:rsidRPr="003B24DC">
        <w:rPr>
          <w:rFonts w:ascii="Times New Roman" w:eastAsia="Times New Roman" w:hAnsi="Times New Roman" w:cs="Times New Roman"/>
          <w:sz w:val="24"/>
          <w:szCs w:val="24"/>
        </w:rPr>
        <w:t xml:space="preserve"> Regula</w:t>
      </w:r>
      <w:r w:rsidR="00D03D80">
        <w:rPr>
          <w:rFonts w:ascii="Times New Roman" w:eastAsia="Times New Roman" w:hAnsi="Times New Roman" w:cs="Times New Roman"/>
          <w:sz w:val="24"/>
          <w:szCs w:val="24"/>
        </w:rPr>
        <w:t>tion</w:t>
      </w:r>
      <w:proofErr w:type="gramEnd"/>
      <w:r w:rsidRPr="003B24DC">
        <w:rPr>
          <w:rFonts w:ascii="Times New Roman" w:eastAsia="Times New Roman" w:hAnsi="Times New Roman" w:cs="Times New Roman"/>
          <w:sz w:val="24"/>
          <w:szCs w:val="24"/>
        </w:rPr>
        <w:t xml:space="preserve"> </w:t>
      </w:r>
      <w:r w:rsidR="00D03D80">
        <w:rPr>
          <w:rFonts w:ascii="Times New Roman" w:eastAsia="Times New Roman" w:hAnsi="Times New Roman" w:cs="Times New Roman"/>
          <w:sz w:val="24"/>
          <w:szCs w:val="24"/>
        </w:rPr>
        <w:t xml:space="preserve">No </w:t>
      </w:r>
      <w:r w:rsidRPr="003B24DC">
        <w:rPr>
          <w:rFonts w:ascii="Times New Roman" w:eastAsia="Times New Roman" w:hAnsi="Times New Roman" w:cs="Times New Roman"/>
          <w:sz w:val="24"/>
          <w:szCs w:val="24"/>
        </w:rPr>
        <w:t xml:space="preserve">112/2018 </w:t>
      </w:r>
      <w:r w:rsidR="00D03D80" w:rsidRPr="00D03D80">
        <w:rPr>
          <w:rFonts w:ascii="Times New Roman" w:eastAsia="Times New Roman" w:hAnsi="Times New Roman" w:cs="Times New Roman"/>
          <w:sz w:val="24"/>
          <w:szCs w:val="24"/>
        </w:rPr>
        <w:t>on credit risk mitigation techniques used by banks</w:t>
      </w:r>
      <w:r w:rsidRPr="003B24DC">
        <w:rPr>
          <w:rFonts w:ascii="Times New Roman" w:eastAsia="Times New Roman" w:hAnsi="Times New Roman" w:cs="Times New Roman"/>
          <w:sz w:val="24"/>
          <w:szCs w:val="24"/>
        </w:rPr>
        <w:t>, b</w:t>
      </w:r>
      <w:r w:rsidR="00D03D80">
        <w:rPr>
          <w:rFonts w:ascii="Times New Roman" w:eastAsia="Times New Roman" w:hAnsi="Times New Roman" w:cs="Times New Roman"/>
          <w:sz w:val="24"/>
          <w:szCs w:val="24"/>
        </w:rPr>
        <w:t>anks</w:t>
      </w:r>
      <w:r w:rsidRPr="003B24DC">
        <w:rPr>
          <w:rFonts w:ascii="Times New Roman" w:eastAsia="Times New Roman" w:hAnsi="Times New Roman" w:cs="Times New Roman"/>
          <w:sz w:val="24"/>
          <w:szCs w:val="24"/>
        </w:rPr>
        <w:t xml:space="preserve"> </w:t>
      </w:r>
      <w:r w:rsidR="00D03D80" w:rsidRPr="00D03D80">
        <w:rPr>
          <w:rFonts w:ascii="Times New Roman" w:eastAsia="Times New Roman" w:hAnsi="Times New Roman" w:cs="Times New Roman"/>
          <w:sz w:val="24"/>
          <w:szCs w:val="24"/>
        </w:rPr>
        <w:t>shall apply one of the following approaches</w:t>
      </w:r>
      <w:r w:rsidRPr="003B24DC">
        <w:rPr>
          <w:rFonts w:ascii="Times New Roman" w:eastAsia="Times New Roman" w:hAnsi="Times New Roman" w:cs="Times New Roman"/>
          <w:sz w:val="24"/>
          <w:szCs w:val="24"/>
        </w:rPr>
        <w:t>:</w:t>
      </w:r>
    </w:p>
    <w:p w14:paraId="747D8700" w14:textId="50876C6C" w:rsidR="00A718BE"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1) </w:t>
      </w:r>
      <w:proofErr w:type="gramStart"/>
      <w:r w:rsidR="009001B5" w:rsidRPr="009001B5">
        <w:rPr>
          <w:rFonts w:ascii="Times New Roman" w:eastAsia="Times New Roman" w:hAnsi="Times New Roman" w:cs="Times New Roman"/>
          <w:sz w:val="24"/>
          <w:szCs w:val="24"/>
        </w:rPr>
        <w:t>treat</w:t>
      </w:r>
      <w:proofErr w:type="gramEnd"/>
      <w:r w:rsidR="009001B5" w:rsidRPr="009001B5">
        <w:rPr>
          <w:rFonts w:ascii="Times New Roman" w:eastAsia="Times New Roman" w:hAnsi="Times New Roman" w:cs="Times New Roman"/>
          <w:sz w:val="24"/>
          <w:szCs w:val="24"/>
        </w:rPr>
        <w:t xml:space="preserve"> it as if there were no counterparty risk arising from the position in that credit derivative;</w:t>
      </w:r>
    </w:p>
    <w:p w14:paraId="5ECB16B3" w14:textId="76E6608E" w:rsidR="00EB5372" w:rsidRPr="003B24DC" w:rsidRDefault="00A718BE" w:rsidP="00EB5372">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xml:space="preserve">2) </w:t>
      </w:r>
      <w:r w:rsidR="00EB5372" w:rsidRPr="00EB5372">
        <w:rPr>
          <w:rFonts w:ascii="Times New Roman" w:eastAsia="Times New Roman" w:hAnsi="Times New Roman" w:cs="Times New Roman"/>
          <w:sz w:val="24"/>
          <w:szCs w:val="24"/>
        </w:rPr>
        <w:t>consistently include for the purpose of calculating the own funds requirements for counterparty credit risk all credit derivatives in the trading book forming part of internal hedges or purchased as protection against a CCR exposure where the credit protection is recognized as eligible in accordance with Regulation No 112/2018 on credit risk mitigation techniques used by banks.</w:t>
      </w:r>
    </w:p>
    <w:p w14:paraId="369D975E" w14:textId="77777777" w:rsidR="00A718BE"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sz w:val="24"/>
          <w:szCs w:val="24"/>
        </w:rPr>
        <w:t> </w:t>
      </w:r>
    </w:p>
    <w:p w14:paraId="00BE534F" w14:textId="77777777" w:rsidR="00B4694F" w:rsidRPr="003B24DC" w:rsidRDefault="00B4694F" w:rsidP="00A718BE">
      <w:pPr>
        <w:spacing w:after="0" w:line="240" w:lineRule="auto"/>
        <w:ind w:firstLine="567"/>
        <w:jc w:val="both"/>
        <w:rPr>
          <w:rFonts w:ascii="Times New Roman" w:eastAsia="Times New Roman" w:hAnsi="Times New Roman" w:cs="Times New Roman"/>
          <w:sz w:val="24"/>
          <w:szCs w:val="24"/>
        </w:rPr>
      </w:pPr>
    </w:p>
    <w:p w14:paraId="56C4CE35" w14:textId="08AFB251" w:rsidR="00A718BE" w:rsidRPr="003B24DC" w:rsidRDefault="00A718BE" w:rsidP="00A718BE">
      <w:pPr>
        <w:spacing w:after="0" w:line="240" w:lineRule="auto"/>
        <w:jc w:val="center"/>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C</w:t>
      </w:r>
      <w:r w:rsidR="00B4694F">
        <w:rPr>
          <w:rFonts w:ascii="Times New Roman" w:eastAsia="Times New Roman" w:hAnsi="Times New Roman" w:cs="Times New Roman"/>
          <w:b/>
          <w:bCs/>
          <w:sz w:val="24"/>
          <w:szCs w:val="24"/>
        </w:rPr>
        <w:t xml:space="preserve">hapter </w:t>
      </w:r>
      <w:r w:rsidRPr="003B24DC">
        <w:rPr>
          <w:rFonts w:ascii="Times New Roman" w:eastAsia="Times New Roman" w:hAnsi="Times New Roman" w:cs="Times New Roman"/>
          <w:b/>
          <w:bCs/>
          <w:sz w:val="24"/>
          <w:szCs w:val="24"/>
        </w:rPr>
        <w:t>VIII</w:t>
      </w:r>
    </w:p>
    <w:p w14:paraId="53FA864A" w14:textId="77777777" w:rsidR="00E07EC9" w:rsidRDefault="00E07EC9" w:rsidP="00E07EC9">
      <w:pPr>
        <w:spacing w:after="0" w:line="240" w:lineRule="auto"/>
        <w:jc w:val="center"/>
        <w:rPr>
          <w:rFonts w:ascii="Times New Roman" w:eastAsia="Times New Roman" w:hAnsi="Times New Roman" w:cs="Times New Roman"/>
          <w:b/>
          <w:bCs/>
          <w:sz w:val="24"/>
          <w:szCs w:val="24"/>
        </w:rPr>
      </w:pPr>
      <w:r w:rsidRPr="00E07EC9">
        <w:rPr>
          <w:rFonts w:ascii="Times New Roman" w:eastAsia="Times New Roman" w:hAnsi="Times New Roman" w:cs="Times New Roman"/>
          <w:b/>
          <w:bCs/>
          <w:sz w:val="24"/>
          <w:szCs w:val="24"/>
        </w:rPr>
        <w:t xml:space="preserve">OWN FUNDS REQUIREMENTS FOR EXPOSURES </w:t>
      </w:r>
    </w:p>
    <w:p w14:paraId="29CB7FD2" w14:textId="2C159B7B" w:rsidR="00A718BE" w:rsidRPr="003B24DC" w:rsidRDefault="00E07EC9" w:rsidP="00E07EC9">
      <w:pPr>
        <w:spacing w:after="0" w:line="240" w:lineRule="auto"/>
        <w:jc w:val="center"/>
        <w:rPr>
          <w:rFonts w:ascii="Times New Roman" w:eastAsia="Times New Roman" w:hAnsi="Times New Roman" w:cs="Times New Roman"/>
          <w:b/>
          <w:bCs/>
          <w:sz w:val="24"/>
          <w:szCs w:val="24"/>
        </w:rPr>
      </w:pPr>
      <w:r w:rsidRPr="00E07EC9">
        <w:rPr>
          <w:rFonts w:ascii="Times New Roman" w:eastAsia="Times New Roman" w:hAnsi="Times New Roman" w:cs="Times New Roman"/>
          <w:b/>
          <w:bCs/>
          <w:sz w:val="24"/>
          <w:szCs w:val="24"/>
        </w:rPr>
        <w:t>TO A CENTRAL COUNTERPARTY</w:t>
      </w:r>
    </w:p>
    <w:p w14:paraId="7EF35342" w14:textId="77777777" w:rsidR="001066E6" w:rsidRPr="003B24DC" w:rsidRDefault="001066E6" w:rsidP="00A718BE">
      <w:pPr>
        <w:spacing w:after="0" w:line="240" w:lineRule="auto"/>
        <w:jc w:val="center"/>
        <w:rPr>
          <w:rFonts w:ascii="Times New Roman" w:eastAsia="Times New Roman" w:hAnsi="Times New Roman" w:cs="Times New Roman"/>
          <w:sz w:val="24"/>
          <w:szCs w:val="24"/>
        </w:rPr>
      </w:pPr>
    </w:p>
    <w:p w14:paraId="57CDFF1D" w14:textId="5E28FF45" w:rsidR="00A718BE"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77.</w:t>
      </w:r>
      <w:r w:rsidRPr="003B24DC">
        <w:rPr>
          <w:rFonts w:ascii="Times New Roman" w:eastAsia="Times New Roman" w:hAnsi="Times New Roman" w:cs="Times New Roman"/>
          <w:sz w:val="24"/>
          <w:szCs w:val="24"/>
        </w:rPr>
        <w:t xml:space="preserve"> </w:t>
      </w:r>
      <w:r w:rsidR="0053521E" w:rsidRPr="0053521E">
        <w:rPr>
          <w:rFonts w:ascii="Times New Roman" w:eastAsia="Times New Roman" w:hAnsi="Times New Roman" w:cs="Times New Roman"/>
          <w:sz w:val="24"/>
          <w:szCs w:val="24"/>
        </w:rPr>
        <w:t>CCP-related transaction</w:t>
      </w:r>
      <w:r w:rsidR="0053521E">
        <w:rPr>
          <w:rFonts w:ascii="Times New Roman" w:eastAsia="Times New Roman" w:hAnsi="Times New Roman" w:cs="Times New Roman"/>
          <w:sz w:val="24"/>
          <w:szCs w:val="24"/>
        </w:rPr>
        <w:t xml:space="preserve"> </w:t>
      </w:r>
      <w:r w:rsidR="0053521E" w:rsidRPr="0053521E">
        <w:rPr>
          <w:rFonts w:ascii="Times New Roman" w:eastAsia="Times New Roman" w:hAnsi="Times New Roman" w:cs="Times New Roman"/>
          <w:sz w:val="24"/>
          <w:szCs w:val="24"/>
        </w:rPr>
        <w:t xml:space="preserve">means a contract </w:t>
      </w:r>
      <w:r w:rsidR="0053521E">
        <w:rPr>
          <w:rFonts w:ascii="Times New Roman" w:eastAsia="Times New Roman" w:hAnsi="Times New Roman" w:cs="Times New Roman"/>
          <w:sz w:val="24"/>
          <w:szCs w:val="24"/>
        </w:rPr>
        <w:t>or</w:t>
      </w:r>
      <w:r w:rsidR="0053521E" w:rsidRPr="0053521E">
        <w:rPr>
          <w:rFonts w:ascii="Times New Roman" w:eastAsia="Times New Roman" w:hAnsi="Times New Roman" w:cs="Times New Roman"/>
          <w:sz w:val="24"/>
          <w:szCs w:val="24"/>
        </w:rPr>
        <w:t xml:space="preserve"> a transaction, as listed in Annex </w:t>
      </w:r>
      <w:r w:rsidR="005E318F">
        <w:rPr>
          <w:rFonts w:ascii="Times New Roman" w:eastAsia="Times New Roman" w:hAnsi="Times New Roman" w:cs="Times New Roman"/>
          <w:sz w:val="24"/>
          <w:szCs w:val="24"/>
        </w:rPr>
        <w:t xml:space="preserve">No </w:t>
      </w:r>
      <w:r w:rsidR="0053521E" w:rsidRPr="0053521E">
        <w:rPr>
          <w:rFonts w:ascii="Times New Roman" w:eastAsia="Times New Roman" w:hAnsi="Times New Roman" w:cs="Times New Roman"/>
          <w:sz w:val="24"/>
          <w:szCs w:val="24"/>
        </w:rPr>
        <w:t xml:space="preserve">1 to Regulation No 114/2018 on the treatment of market risk under the standardized </w:t>
      </w:r>
      <w:r w:rsidR="0053521E">
        <w:rPr>
          <w:rFonts w:ascii="Times New Roman" w:eastAsia="Times New Roman" w:hAnsi="Times New Roman" w:cs="Times New Roman"/>
          <w:sz w:val="24"/>
          <w:szCs w:val="24"/>
        </w:rPr>
        <w:t>method</w:t>
      </w:r>
      <w:r w:rsidR="0053521E" w:rsidRPr="0053521E">
        <w:rPr>
          <w:rFonts w:ascii="Times New Roman" w:eastAsia="Times New Roman" w:hAnsi="Times New Roman" w:cs="Times New Roman"/>
          <w:sz w:val="24"/>
          <w:szCs w:val="24"/>
        </w:rPr>
        <w:t xml:space="preserve"> and in point 4 of this Regulation, between a client and a clearing member that </w:t>
      </w:r>
      <w:r w:rsidR="0053521E">
        <w:rPr>
          <w:rFonts w:ascii="Times New Roman" w:eastAsia="Times New Roman" w:hAnsi="Times New Roman" w:cs="Times New Roman"/>
          <w:sz w:val="24"/>
          <w:szCs w:val="24"/>
        </w:rPr>
        <w:t>is</w:t>
      </w:r>
      <w:r w:rsidR="0053521E" w:rsidRPr="0053521E">
        <w:rPr>
          <w:rFonts w:ascii="Times New Roman" w:eastAsia="Times New Roman" w:hAnsi="Times New Roman" w:cs="Times New Roman"/>
          <w:sz w:val="24"/>
          <w:szCs w:val="24"/>
        </w:rPr>
        <w:t xml:space="preserve"> directly </w:t>
      </w:r>
      <w:r w:rsidR="0053521E">
        <w:rPr>
          <w:rFonts w:ascii="Times New Roman" w:eastAsia="Times New Roman" w:hAnsi="Times New Roman" w:cs="Times New Roman"/>
          <w:sz w:val="24"/>
          <w:szCs w:val="24"/>
        </w:rPr>
        <w:t>related</w:t>
      </w:r>
      <w:r w:rsidR="0053521E" w:rsidRPr="0053521E">
        <w:rPr>
          <w:rFonts w:ascii="Times New Roman" w:eastAsia="Times New Roman" w:hAnsi="Times New Roman" w:cs="Times New Roman"/>
          <w:sz w:val="24"/>
          <w:szCs w:val="24"/>
        </w:rPr>
        <w:t xml:space="preserve"> to a contract or </w:t>
      </w:r>
      <w:r w:rsidR="0053521E">
        <w:rPr>
          <w:rFonts w:ascii="Times New Roman" w:eastAsia="Times New Roman" w:hAnsi="Times New Roman" w:cs="Times New Roman"/>
          <w:sz w:val="24"/>
          <w:szCs w:val="24"/>
        </w:rPr>
        <w:t xml:space="preserve">a </w:t>
      </w:r>
      <w:r w:rsidR="0053521E" w:rsidRPr="0053521E">
        <w:rPr>
          <w:rFonts w:ascii="Times New Roman" w:eastAsia="Times New Roman" w:hAnsi="Times New Roman" w:cs="Times New Roman"/>
          <w:sz w:val="24"/>
          <w:szCs w:val="24"/>
        </w:rPr>
        <w:t>transaction between that clearing member and a CCP.</w:t>
      </w:r>
    </w:p>
    <w:p w14:paraId="4AE6B958" w14:textId="570961E7" w:rsidR="005E318F"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78.</w:t>
      </w:r>
      <w:r w:rsidRPr="003B24DC">
        <w:rPr>
          <w:rFonts w:ascii="Times New Roman" w:eastAsia="Times New Roman" w:hAnsi="Times New Roman" w:cs="Times New Roman"/>
          <w:sz w:val="24"/>
          <w:szCs w:val="24"/>
        </w:rPr>
        <w:t xml:space="preserve"> </w:t>
      </w:r>
      <w:r w:rsidR="005E318F" w:rsidRPr="005E318F">
        <w:rPr>
          <w:rFonts w:ascii="Times New Roman" w:eastAsia="Times New Roman" w:hAnsi="Times New Roman" w:cs="Times New Roman"/>
          <w:sz w:val="24"/>
          <w:szCs w:val="24"/>
        </w:rPr>
        <w:t xml:space="preserve">Where the bank has contracts listed in Annex </w:t>
      </w:r>
      <w:r w:rsidR="005E318F">
        <w:rPr>
          <w:rFonts w:ascii="Times New Roman" w:eastAsia="Times New Roman" w:hAnsi="Times New Roman" w:cs="Times New Roman"/>
          <w:sz w:val="24"/>
          <w:szCs w:val="24"/>
        </w:rPr>
        <w:t>N</w:t>
      </w:r>
      <w:r w:rsidR="005E318F" w:rsidRPr="005E318F">
        <w:rPr>
          <w:rFonts w:ascii="Times New Roman" w:eastAsia="Times New Roman" w:hAnsi="Times New Roman" w:cs="Times New Roman"/>
          <w:sz w:val="24"/>
          <w:szCs w:val="24"/>
        </w:rPr>
        <w:t>o</w:t>
      </w:r>
      <w:r w:rsidR="005E318F">
        <w:rPr>
          <w:rFonts w:ascii="Times New Roman" w:eastAsia="Times New Roman" w:hAnsi="Times New Roman" w:cs="Times New Roman"/>
          <w:sz w:val="24"/>
          <w:szCs w:val="24"/>
        </w:rPr>
        <w:t xml:space="preserve"> </w:t>
      </w:r>
      <w:r w:rsidR="005E318F" w:rsidRPr="005E318F">
        <w:rPr>
          <w:rFonts w:ascii="Times New Roman" w:eastAsia="Times New Roman" w:hAnsi="Times New Roman" w:cs="Times New Roman"/>
          <w:sz w:val="24"/>
          <w:szCs w:val="24"/>
        </w:rPr>
        <w:t xml:space="preserve">1 to Regulation </w:t>
      </w:r>
      <w:r w:rsidR="005E318F">
        <w:rPr>
          <w:rFonts w:ascii="Times New Roman" w:eastAsia="Times New Roman" w:hAnsi="Times New Roman" w:cs="Times New Roman"/>
          <w:sz w:val="24"/>
          <w:szCs w:val="24"/>
        </w:rPr>
        <w:t xml:space="preserve">No </w:t>
      </w:r>
      <w:r w:rsidR="005E318F" w:rsidRPr="005E318F">
        <w:rPr>
          <w:rFonts w:ascii="Times New Roman" w:eastAsia="Times New Roman" w:hAnsi="Times New Roman" w:cs="Times New Roman"/>
          <w:sz w:val="24"/>
          <w:szCs w:val="24"/>
        </w:rPr>
        <w:t>114/2018 on the treatment of market risk under the standardized approach, credit derivatives and long settlement transactions, as long as they are outstanding with the participation of a CCP, the bank shall apply the provisions of p</w:t>
      </w:r>
      <w:r w:rsidR="005E318F">
        <w:rPr>
          <w:rFonts w:ascii="Times New Roman" w:eastAsia="Times New Roman" w:hAnsi="Times New Roman" w:cs="Times New Roman"/>
          <w:sz w:val="24"/>
          <w:szCs w:val="24"/>
        </w:rPr>
        <w:t>oint</w:t>
      </w:r>
      <w:r w:rsidR="005E318F" w:rsidRPr="005E318F">
        <w:rPr>
          <w:rFonts w:ascii="Times New Roman" w:eastAsia="Times New Roman" w:hAnsi="Times New Roman" w:cs="Times New Roman"/>
          <w:sz w:val="24"/>
          <w:szCs w:val="24"/>
        </w:rPr>
        <w:t xml:space="preserve"> 79.</w:t>
      </w:r>
    </w:p>
    <w:p w14:paraId="2B6FB944" w14:textId="4D9FF7FB" w:rsidR="005B7E42" w:rsidRPr="003B24DC" w:rsidRDefault="00A718BE" w:rsidP="00A718BE">
      <w:pPr>
        <w:spacing w:after="0" w:line="240" w:lineRule="auto"/>
        <w:ind w:firstLine="567"/>
        <w:jc w:val="both"/>
        <w:rPr>
          <w:rFonts w:ascii="Times New Roman" w:eastAsia="Times New Roman" w:hAnsi="Times New Roman" w:cs="Times New Roman"/>
          <w:sz w:val="24"/>
          <w:szCs w:val="24"/>
        </w:rPr>
      </w:pPr>
      <w:r w:rsidRPr="003B24DC">
        <w:rPr>
          <w:rFonts w:ascii="Times New Roman" w:eastAsia="Times New Roman" w:hAnsi="Times New Roman" w:cs="Times New Roman"/>
          <w:b/>
          <w:bCs/>
          <w:sz w:val="24"/>
          <w:szCs w:val="24"/>
        </w:rPr>
        <w:t>79.</w:t>
      </w:r>
      <w:r w:rsidRPr="003B24DC">
        <w:rPr>
          <w:rFonts w:ascii="Times New Roman" w:eastAsia="Times New Roman" w:hAnsi="Times New Roman" w:cs="Times New Roman"/>
          <w:sz w:val="24"/>
          <w:szCs w:val="24"/>
        </w:rPr>
        <w:t xml:space="preserve"> </w:t>
      </w:r>
      <w:r w:rsidR="005B7E42" w:rsidRPr="005B7E42">
        <w:rPr>
          <w:rFonts w:ascii="Times New Roman" w:eastAsia="Times New Roman" w:hAnsi="Times New Roman" w:cs="Times New Roman"/>
          <w:sz w:val="24"/>
          <w:szCs w:val="24"/>
        </w:rPr>
        <w:t xml:space="preserve">Where the bank is a client, it shall calculate the own funds requirements for its CCP-related transactions with the clearing member in accordance with this Regulation or the Regulation on the </w:t>
      </w:r>
      <w:r w:rsidR="005B7E42">
        <w:rPr>
          <w:rFonts w:ascii="Times New Roman" w:eastAsia="Times New Roman" w:hAnsi="Times New Roman" w:cs="Times New Roman"/>
          <w:sz w:val="24"/>
          <w:szCs w:val="24"/>
        </w:rPr>
        <w:t>t</w:t>
      </w:r>
      <w:r w:rsidR="005B7E42" w:rsidRPr="005B7E42">
        <w:rPr>
          <w:rFonts w:ascii="Times New Roman" w:eastAsia="Times New Roman" w:hAnsi="Times New Roman" w:cs="Times New Roman"/>
          <w:sz w:val="24"/>
          <w:szCs w:val="24"/>
        </w:rPr>
        <w:t xml:space="preserve">reatment of </w:t>
      </w:r>
      <w:r w:rsidR="005B7E42">
        <w:rPr>
          <w:rFonts w:ascii="Times New Roman" w:eastAsia="Times New Roman" w:hAnsi="Times New Roman" w:cs="Times New Roman"/>
          <w:sz w:val="24"/>
          <w:szCs w:val="24"/>
        </w:rPr>
        <w:t>c</w:t>
      </w:r>
      <w:r w:rsidR="005B7E42" w:rsidRPr="005B7E42">
        <w:rPr>
          <w:rFonts w:ascii="Times New Roman" w:eastAsia="Times New Roman" w:hAnsi="Times New Roman" w:cs="Times New Roman"/>
          <w:sz w:val="24"/>
          <w:szCs w:val="24"/>
        </w:rPr>
        <w:t xml:space="preserve">redit assessment </w:t>
      </w:r>
      <w:r w:rsidR="005B7E42">
        <w:rPr>
          <w:rFonts w:ascii="Times New Roman" w:eastAsia="Times New Roman" w:hAnsi="Times New Roman" w:cs="Times New Roman"/>
          <w:sz w:val="24"/>
          <w:szCs w:val="24"/>
        </w:rPr>
        <w:t>a</w:t>
      </w:r>
      <w:r w:rsidR="005B7E42" w:rsidRPr="005B7E42">
        <w:rPr>
          <w:rFonts w:ascii="Times New Roman" w:eastAsia="Times New Roman" w:hAnsi="Times New Roman" w:cs="Times New Roman"/>
          <w:sz w:val="24"/>
          <w:szCs w:val="24"/>
        </w:rPr>
        <w:t xml:space="preserve">djustment </w:t>
      </w:r>
      <w:r w:rsidR="005B7E42">
        <w:rPr>
          <w:rFonts w:ascii="Times New Roman" w:eastAsia="Times New Roman" w:hAnsi="Times New Roman" w:cs="Times New Roman"/>
          <w:sz w:val="24"/>
          <w:szCs w:val="24"/>
        </w:rPr>
        <w:t>r</w:t>
      </w:r>
      <w:r w:rsidR="005B7E42" w:rsidRPr="005B7E42">
        <w:rPr>
          <w:rFonts w:ascii="Times New Roman" w:eastAsia="Times New Roman" w:hAnsi="Times New Roman" w:cs="Times New Roman"/>
          <w:sz w:val="24"/>
          <w:szCs w:val="24"/>
        </w:rPr>
        <w:t xml:space="preserve">isk for </w:t>
      </w:r>
      <w:r w:rsidR="005B7E42">
        <w:rPr>
          <w:rFonts w:ascii="Times New Roman" w:eastAsia="Times New Roman" w:hAnsi="Times New Roman" w:cs="Times New Roman"/>
          <w:sz w:val="24"/>
          <w:szCs w:val="24"/>
        </w:rPr>
        <w:t>b</w:t>
      </w:r>
      <w:r w:rsidR="005B7E42" w:rsidRPr="005B7E42">
        <w:rPr>
          <w:rFonts w:ascii="Times New Roman" w:eastAsia="Times New Roman" w:hAnsi="Times New Roman" w:cs="Times New Roman"/>
          <w:sz w:val="24"/>
          <w:szCs w:val="24"/>
        </w:rPr>
        <w:t>anks.</w:t>
      </w:r>
    </w:p>
    <w:p w14:paraId="5E3C1F40" w14:textId="77777777" w:rsidR="00493520" w:rsidRPr="003B24DC" w:rsidRDefault="00493520">
      <w:pPr>
        <w:rPr>
          <w:rFonts w:ascii="Times New Roman" w:hAnsi="Times New Roman" w:cs="Times New Roman"/>
          <w:sz w:val="24"/>
          <w:szCs w:val="24"/>
        </w:rPr>
      </w:pPr>
    </w:p>
    <w:sectPr w:rsidR="00493520" w:rsidRPr="003B24DC" w:rsidSect="003F3E07">
      <w:footerReference w:type="even" r:id="rId14"/>
      <w:footerReference w:type="default" r:id="rId15"/>
      <w:pgSz w:w="12240" w:h="15840"/>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A3867" w14:textId="77777777" w:rsidR="000F4781" w:rsidRDefault="000F4781" w:rsidP="001066E6">
      <w:pPr>
        <w:spacing w:after="0" w:line="240" w:lineRule="auto"/>
      </w:pPr>
      <w:r>
        <w:separator/>
      </w:r>
    </w:p>
  </w:endnote>
  <w:endnote w:type="continuationSeparator" w:id="0">
    <w:p w14:paraId="0166F88C" w14:textId="77777777" w:rsidR="000F4781" w:rsidRDefault="000F4781" w:rsidP="0010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079691"/>
      <w:docPartObj>
        <w:docPartGallery w:val="Page Numbers (Bottom of Page)"/>
        <w:docPartUnique/>
      </w:docPartObj>
    </w:sdtPr>
    <w:sdtEndPr>
      <w:rPr>
        <w:noProof/>
      </w:rPr>
    </w:sdtEndPr>
    <w:sdtContent>
      <w:p w14:paraId="244E13DC" w14:textId="77777777" w:rsidR="003F3E07" w:rsidRDefault="003F3E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5CAB6C" w14:textId="77777777" w:rsidR="003F3E07" w:rsidRDefault="003F3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016807"/>
      <w:docPartObj>
        <w:docPartGallery w:val="Page Numbers (Bottom of Page)"/>
        <w:docPartUnique/>
      </w:docPartObj>
    </w:sdtPr>
    <w:sdtEndPr>
      <w:rPr>
        <w:rFonts w:ascii="Times New Roman" w:hAnsi="Times New Roman" w:cs="Times New Roman"/>
        <w:noProof/>
      </w:rPr>
    </w:sdtEndPr>
    <w:sdtContent>
      <w:p w14:paraId="0090F472" w14:textId="22B0D671" w:rsidR="003F3E07" w:rsidRPr="003F3E07" w:rsidRDefault="003F3E07">
        <w:pPr>
          <w:pStyle w:val="Footer"/>
          <w:jc w:val="right"/>
          <w:rPr>
            <w:rFonts w:ascii="Times New Roman" w:hAnsi="Times New Roman" w:cs="Times New Roman"/>
          </w:rPr>
        </w:pPr>
        <w:r w:rsidRPr="003F3E07">
          <w:rPr>
            <w:rFonts w:ascii="Times New Roman" w:hAnsi="Times New Roman" w:cs="Times New Roman"/>
          </w:rPr>
          <w:fldChar w:fldCharType="begin"/>
        </w:r>
        <w:r w:rsidRPr="003F3E07">
          <w:rPr>
            <w:rFonts w:ascii="Times New Roman" w:hAnsi="Times New Roman" w:cs="Times New Roman"/>
          </w:rPr>
          <w:instrText xml:space="preserve"> PAGE   \* MERGEFORMAT </w:instrText>
        </w:r>
        <w:r w:rsidRPr="003F3E07">
          <w:rPr>
            <w:rFonts w:ascii="Times New Roman" w:hAnsi="Times New Roman" w:cs="Times New Roman"/>
          </w:rPr>
          <w:fldChar w:fldCharType="separate"/>
        </w:r>
        <w:r w:rsidR="00345041">
          <w:rPr>
            <w:rFonts w:ascii="Times New Roman" w:hAnsi="Times New Roman" w:cs="Times New Roman"/>
            <w:noProof/>
          </w:rPr>
          <w:t>15</w:t>
        </w:r>
        <w:r w:rsidRPr="003F3E07">
          <w:rPr>
            <w:rFonts w:ascii="Times New Roman" w:hAnsi="Times New Roman" w:cs="Times New Roman"/>
            <w:noProof/>
          </w:rPr>
          <w:fldChar w:fldCharType="end"/>
        </w:r>
      </w:p>
    </w:sdtContent>
  </w:sdt>
  <w:p w14:paraId="53FE6B51" w14:textId="77777777" w:rsidR="003F3E07" w:rsidRDefault="003F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8FC53" w14:textId="77777777" w:rsidR="000F4781" w:rsidRDefault="000F4781" w:rsidP="001066E6">
      <w:pPr>
        <w:spacing w:after="0" w:line="240" w:lineRule="auto"/>
      </w:pPr>
      <w:r>
        <w:separator/>
      </w:r>
    </w:p>
  </w:footnote>
  <w:footnote w:type="continuationSeparator" w:id="0">
    <w:p w14:paraId="2CAA4513" w14:textId="77777777" w:rsidR="000F4781" w:rsidRDefault="000F4781" w:rsidP="001066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BE"/>
    <w:rsid w:val="0001583B"/>
    <w:rsid w:val="00015B39"/>
    <w:rsid w:val="000161A8"/>
    <w:rsid w:val="00030241"/>
    <w:rsid w:val="00030C3E"/>
    <w:rsid w:val="00042887"/>
    <w:rsid w:val="00045343"/>
    <w:rsid w:val="00046D7D"/>
    <w:rsid w:val="000479D9"/>
    <w:rsid w:val="00052693"/>
    <w:rsid w:val="00054986"/>
    <w:rsid w:val="0005762A"/>
    <w:rsid w:val="000576AC"/>
    <w:rsid w:val="0006009B"/>
    <w:rsid w:val="000712B7"/>
    <w:rsid w:val="00083563"/>
    <w:rsid w:val="0008695D"/>
    <w:rsid w:val="00096130"/>
    <w:rsid w:val="000967F6"/>
    <w:rsid w:val="000A039D"/>
    <w:rsid w:val="000B0A35"/>
    <w:rsid w:val="000B5064"/>
    <w:rsid w:val="000D21CA"/>
    <w:rsid w:val="000D49EF"/>
    <w:rsid w:val="000E465E"/>
    <w:rsid w:val="000E4D8A"/>
    <w:rsid w:val="000F4781"/>
    <w:rsid w:val="000F5322"/>
    <w:rsid w:val="000F6B9C"/>
    <w:rsid w:val="001066E6"/>
    <w:rsid w:val="00114281"/>
    <w:rsid w:val="00114D39"/>
    <w:rsid w:val="00115FB9"/>
    <w:rsid w:val="00130CF3"/>
    <w:rsid w:val="00132C8F"/>
    <w:rsid w:val="001345F1"/>
    <w:rsid w:val="00134639"/>
    <w:rsid w:val="001546B4"/>
    <w:rsid w:val="0015533B"/>
    <w:rsid w:val="001569B6"/>
    <w:rsid w:val="0019033C"/>
    <w:rsid w:val="00191FA2"/>
    <w:rsid w:val="00192915"/>
    <w:rsid w:val="00194374"/>
    <w:rsid w:val="001A2424"/>
    <w:rsid w:val="001D3592"/>
    <w:rsid w:val="001D47E8"/>
    <w:rsid w:val="001E7358"/>
    <w:rsid w:val="001E7709"/>
    <w:rsid w:val="00230AA7"/>
    <w:rsid w:val="00232411"/>
    <w:rsid w:val="00233F7B"/>
    <w:rsid w:val="00240DDE"/>
    <w:rsid w:val="00251F50"/>
    <w:rsid w:val="00262163"/>
    <w:rsid w:val="00275AF0"/>
    <w:rsid w:val="002813CB"/>
    <w:rsid w:val="00291627"/>
    <w:rsid w:val="00296836"/>
    <w:rsid w:val="002A0BEE"/>
    <w:rsid w:val="002B4210"/>
    <w:rsid w:val="002C221A"/>
    <w:rsid w:val="002C504A"/>
    <w:rsid w:val="002D04EB"/>
    <w:rsid w:val="002D32C8"/>
    <w:rsid w:val="002E4A93"/>
    <w:rsid w:val="002E5727"/>
    <w:rsid w:val="002F30E6"/>
    <w:rsid w:val="002F5CA3"/>
    <w:rsid w:val="00301496"/>
    <w:rsid w:val="0030682A"/>
    <w:rsid w:val="003100E7"/>
    <w:rsid w:val="00312DC8"/>
    <w:rsid w:val="00313F1D"/>
    <w:rsid w:val="00320F5B"/>
    <w:rsid w:val="00325226"/>
    <w:rsid w:val="00326F28"/>
    <w:rsid w:val="00332483"/>
    <w:rsid w:val="0033253C"/>
    <w:rsid w:val="00345041"/>
    <w:rsid w:val="003460FC"/>
    <w:rsid w:val="0034710E"/>
    <w:rsid w:val="00352A52"/>
    <w:rsid w:val="003558D0"/>
    <w:rsid w:val="00361110"/>
    <w:rsid w:val="00364835"/>
    <w:rsid w:val="00390919"/>
    <w:rsid w:val="003B24DC"/>
    <w:rsid w:val="003B2A6A"/>
    <w:rsid w:val="003B5B6A"/>
    <w:rsid w:val="003C4DA9"/>
    <w:rsid w:val="003D7444"/>
    <w:rsid w:val="003E0AE8"/>
    <w:rsid w:val="003F3E07"/>
    <w:rsid w:val="00407B64"/>
    <w:rsid w:val="0041092B"/>
    <w:rsid w:val="00412C2D"/>
    <w:rsid w:val="0041450E"/>
    <w:rsid w:val="00417677"/>
    <w:rsid w:val="0043737B"/>
    <w:rsid w:val="00441289"/>
    <w:rsid w:val="00456606"/>
    <w:rsid w:val="00460876"/>
    <w:rsid w:val="00460FD0"/>
    <w:rsid w:val="00462D57"/>
    <w:rsid w:val="00472305"/>
    <w:rsid w:val="00483246"/>
    <w:rsid w:val="004863CC"/>
    <w:rsid w:val="00486DD1"/>
    <w:rsid w:val="00493520"/>
    <w:rsid w:val="00496667"/>
    <w:rsid w:val="004A2FB8"/>
    <w:rsid w:val="004A56D0"/>
    <w:rsid w:val="004A718F"/>
    <w:rsid w:val="004B3084"/>
    <w:rsid w:val="004B7081"/>
    <w:rsid w:val="004C0760"/>
    <w:rsid w:val="004C4D8F"/>
    <w:rsid w:val="004C7F3A"/>
    <w:rsid w:val="004D0050"/>
    <w:rsid w:val="004D56FA"/>
    <w:rsid w:val="004D6F81"/>
    <w:rsid w:val="004E3DDF"/>
    <w:rsid w:val="004E65FE"/>
    <w:rsid w:val="004F2B82"/>
    <w:rsid w:val="004F54CB"/>
    <w:rsid w:val="00505430"/>
    <w:rsid w:val="0051180A"/>
    <w:rsid w:val="00522ED4"/>
    <w:rsid w:val="00527BBA"/>
    <w:rsid w:val="00532D16"/>
    <w:rsid w:val="0053521E"/>
    <w:rsid w:val="00552B34"/>
    <w:rsid w:val="0055329E"/>
    <w:rsid w:val="00553D6E"/>
    <w:rsid w:val="005832F0"/>
    <w:rsid w:val="00591019"/>
    <w:rsid w:val="00594481"/>
    <w:rsid w:val="005A0DEB"/>
    <w:rsid w:val="005B0854"/>
    <w:rsid w:val="005B75FB"/>
    <w:rsid w:val="005B786E"/>
    <w:rsid w:val="005B7E42"/>
    <w:rsid w:val="005C1F14"/>
    <w:rsid w:val="005C4EC6"/>
    <w:rsid w:val="005D3CB0"/>
    <w:rsid w:val="005E318F"/>
    <w:rsid w:val="005E7905"/>
    <w:rsid w:val="005F35F1"/>
    <w:rsid w:val="006062C2"/>
    <w:rsid w:val="00620A9A"/>
    <w:rsid w:val="006269CC"/>
    <w:rsid w:val="006402AA"/>
    <w:rsid w:val="00640400"/>
    <w:rsid w:val="0064379E"/>
    <w:rsid w:val="00665C8B"/>
    <w:rsid w:val="00681071"/>
    <w:rsid w:val="00681448"/>
    <w:rsid w:val="00691528"/>
    <w:rsid w:val="006A0C45"/>
    <w:rsid w:val="006A2CA7"/>
    <w:rsid w:val="006A7BB6"/>
    <w:rsid w:val="006D0A8D"/>
    <w:rsid w:val="006E1BA9"/>
    <w:rsid w:val="006E78FE"/>
    <w:rsid w:val="0070414A"/>
    <w:rsid w:val="00713DD5"/>
    <w:rsid w:val="00725D45"/>
    <w:rsid w:val="007344F5"/>
    <w:rsid w:val="0074094A"/>
    <w:rsid w:val="00753CE7"/>
    <w:rsid w:val="0076687B"/>
    <w:rsid w:val="007778B3"/>
    <w:rsid w:val="00782A95"/>
    <w:rsid w:val="007856C6"/>
    <w:rsid w:val="0078794A"/>
    <w:rsid w:val="00797B36"/>
    <w:rsid w:val="007B4B4F"/>
    <w:rsid w:val="007C707B"/>
    <w:rsid w:val="007D3D44"/>
    <w:rsid w:val="007E0860"/>
    <w:rsid w:val="007F6C8B"/>
    <w:rsid w:val="00801445"/>
    <w:rsid w:val="008063E1"/>
    <w:rsid w:val="00814FA0"/>
    <w:rsid w:val="008326B1"/>
    <w:rsid w:val="00837BFE"/>
    <w:rsid w:val="00853648"/>
    <w:rsid w:val="0086253F"/>
    <w:rsid w:val="00866FDE"/>
    <w:rsid w:val="00883B48"/>
    <w:rsid w:val="008916AE"/>
    <w:rsid w:val="00891B84"/>
    <w:rsid w:val="008B4B38"/>
    <w:rsid w:val="008C2631"/>
    <w:rsid w:val="008D0106"/>
    <w:rsid w:val="008E2F44"/>
    <w:rsid w:val="008E41D4"/>
    <w:rsid w:val="008E53EE"/>
    <w:rsid w:val="008F15E5"/>
    <w:rsid w:val="008F4A7D"/>
    <w:rsid w:val="009001B5"/>
    <w:rsid w:val="009048ED"/>
    <w:rsid w:val="009062DC"/>
    <w:rsid w:val="009209BC"/>
    <w:rsid w:val="00926E47"/>
    <w:rsid w:val="00927873"/>
    <w:rsid w:val="009369D0"/>
    <w:rsid w:val="00936F10"/>
    <w:rsid w:val="00953586"/>
    <w:rsid w:val="00986398"/>
    <w:rsid w:val="00995F74"/>
    <w:rsid w:val="009B03D1"/>
    <w:rsid w:val="009B3A99"/>
    <w:rsid w:val="009F49F4"/>
    <w:rsid w:val="00A01B29"/>
    <w:rsid w:val="00A067D6"/>
    <w:rsid w:val="00A12757"/>
    <w:rsid w:val="00A1423A"/>
    <w:rsid w:val="00A14414"/>
    <w:rsid w:val="00A52BE0"/>
    <w:rsid w:val="00A54051"/>
    <w:rsid w:val="00A578E1"/>
    <w:rsid w:val="00A70FD3"/>
    <w:rsid w:val="00A718BE"/>
    <w:rsid w:val="00A73AA8"/>
    <w:rsid w:val="00A769CD"/>
    <w:rsid w:val="00A80CA8"/>
    <w:rsid w:val="00A84096"/>
    <w:rsid w:val="00A85FB7"/>
    <w:rsid w:val="00A929A8"/>
    <w:rsid w:val="00A9380F"/>
    <w:rsid w:val="00A962FA"/>
    <w:rsid w:val="00AA04F3"/>
    <w:rsid w:val="00AA2BBB"/>
    <w:rsid w:val="00AB0C1C"/>
    <w:rsid w:val="00AB0EF7"/>
    <w:rsid w:val="00AB52AB"/>
    <w:rsid w:val="00AB785C"/>
    <w:rsid w:val="00AC1D36"/>
    <w:rsid w:val="00AC3999"/>
    <w:rsid w:val="00AD7FFD"/>
    <w:rsid w:val="00AE42C9"/>
    <w:rsid w:val="00B04AF1"/>
    <w:rsid w:val="00B07B78"/>
    <w:rsid w:val="00B10F9A"/>
    <w:rsid w:val="00B113CA"/>
    <w:rsid w:val="00B123E5"/>
    <w:rsid w:val="00B207A1"/>
    <w:rsid w:val="00B25F49"/>
    <w:rsid w:val="00B33FDC"/>
    <w:rsid w:val="00B410D0"/>
    <w:rsid w:val="00B4694F"/>
    <w:rsid w:val="00B533AD"/>
    <w:rsid w:val="00B56BB8"/>
    <w:rsid w:val="00B60402"/>
    <w:rsid w:val="00B64E6B"/>
    <w:rsid w:val="00B663FE"/>
    <w:rsid w:val="00B7534C"/>
    <w:rsid w:val="00B7654D"/>
    <w:rsid w:val="00B766CD"/>
    <w:rsid w:val="00B81BBC"/>
    <w:rsid w:val="00B83FDA"/>
    <w:rsid w:val="00B87B37"/>
    <w:rsid w:val="00B95812"/>
    <w:rsid w:val="00BA204E"/>
    <w:rsid w:val="00BA51AF"/>
    <w:rsid w:val="00BA6615"/>
    <w:rsid w:val="00BC21FD"/>
    <w:rsid w:val="00BD03F6"/>
    <w:rsid w:val="00BD0AEC"/>
    <w:rsid w:val="00BD1B7F"/>
    <w:rsid w:val="00BE09EC"/>
    <w:rsid w:val="00BF728A"/>
    <w:rsid w:val="00C05B8A"/>
    <w:rsid w:val="00C1024C"/>
    <w:rsid w:val="00C26C52"/>
    <w:rsid w:val="00C349F8"/>
    <w:rsid w:val="00C373EC"/>
    <w:rsid w:val="00C74CFB"/>
    <w:rsid w:val="00C83C76"/>
    <w:rsid w:val="00C9062D"/>
    <w:rsid w:val="00CA06DB"/>
    <w:rsid w:val="00CA19FF"/>
    <w:rsid w:val="00CA3E26"/>
    <w:rsid w:val="00CA57E0"/>
    <w:rsid w:val="00CA78DE"/>
    <w:rsid w:val="00CB24F9"/>
    <w:rsid w:val="00CB5B0D"/>
    <w:rsid w:val="00CB74E2"/>
    <w:rsid w:val="00CC744A"/>
    <w:rsid w:val="00CD44D2"/>
    <w:rsid w:val="00CE3D3D"/>
    <w:rsid w:val="00CE650D"/>
    <w:rsid w:val="00D0021E"/>
    <w:rsid w:val="00D02573"/>
    <w:rsid w:val="00D03D80"/>
    <w:rsid w:val="00D17686"/>
    <w:rsid w:val="00D25533"/>
    <w:rsid w:val="00D345BE"/>
    <w:rsid w:val="00D4161C"/>
    <w:rsid w:val="00D504F9"/>
    <w:rsid w:val="00D546A3"/>
    <w:rsid w:val="00D57555"/>
    <w:rsid w:val="00D6341A"/>
    <w:rsid w:val="00D66D95"/>
    <w:rsid w:val="00D819F2"/>
    <w:rsid w:val="00D92673"/>
    <w:rsid w:val="00DC3F6B"/>
    <w:rsid w:val="00DC7310"/>
    <w:rsid w:val="00DD3347"/>
    <w:rsid w:val="00DD6985"/>
    <w:rsid w:val="00E00F9C"/>
    <w:rsid w:val="00E07EC9"/>
    <w:rsid w:val="00E117CE"/>
    <w:rsid w:val="00E256A7"/>
    <w:rsid w:val="00E31DD2"/>
    <w:rsid w:val="00E404C7"/>
    <w:rsid w:val="00E4102A"/>
    <w:rsid w:val="00E42F12"/>
    <w:rsid w:val="00E4570B"/>
    <w:rsid w:val="00E523F0"/>
    <w:rsid w:val="00E56BCD"/>
    <w:rsid w:val="00E60131"/>
    <w:rsid w:val="00E74891"/>
    <w:rsid w:val="00E911E4"/>
    <w:rsid w:val="00E93FFC"/>
    <w:rsid w:val="00EB48A3"/>
    <w:rsid w:val="00EB5372"/>
    <w:rsid w:val="00EB6015"/>
    <w:rsid w:val="00ED1C26"/>
    <w:rsid w:val="00ED56BA"/>
    <w:rsid w:val="00EE65AD"/>
    <w:rsid w:val="00EF3161"/>
    <w:rsid w:val="00EF449E"/>
    <w:rsid w:val="00F11DE0"/>
    <w:rsid w:val="00F134CD"/>
    <w:rsid w:val="00F30DF9"/>
    <w:rsid w:val="00F34E7A"/>
    <w:rsid w:val="00F362A8"/>
    <w:rsid w:val="00F43870"/>
    <w:rsid w:val="00F520DA"/>
    <w:rsid w:val="00F56DBA"/>
    <w:rsid w:val="00F6009B"/>
    <w:rsid w:val="00F614E5"/>
    <w:rsid w:val="00F71D1A"/>
    <w:rsid w:val="00F92F47"/>
    <w:rsid w:val="00FD22FA"/>
    <w:rsid w:val="00FD595B"/>
    <w:rsid w:val="00FD659F"/>
    <w:rsid w:val="00FE73F3"/>
    <w:rsid w:val="00FF2C61"/>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8F5C"/>
  <w15:chartTrackingRefBased/>
  <w15:docId w15:val="{0B2EE959-C3C4-44AB-A969-60644E35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t">
    <w:name w:val="emit"/>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A718B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66E6"/>
    <w:pPr>
      <w:tabs>
        <w:tab w:val="center" w:pos="4844"/>
        <w:tab w:val="right" w:pos="9689"/>
      </w:tabs>
      <w:spacing w:after="0" w:line="240" w:lineRule="auto"/>
    </w:pPr>
  </w:style>
  <w:style w:type="character" w:customStyle="1" w:styleId="HeaderChar">
    <w:name w:val="Header Char"/>
    <w:basedOn w:val="DefaultParagraphFont"/>
    <w:link w:val="Header"/>
    <w:uiPriority w:val="99"/>
    <w:rsid w:val="001066E6"/>
  </w:style>
  <w:style w:type="paragraph" w:styleId="Footer">
    <w:name w:val="footer"/>
    <w:basedOn w:val="Normal"/>
    <w:link w:val="FooterChar"/>
    <w:uiPriority w:val="99"/>
    <w:unhideWhenUsed/>
    <w:rsid w:val="001066E6"/>
    <w:pPr>
      <w:tabs>
        <w:tab w:val="center" w:pos="4844"/>
        <w:tab w:val="right" w:pos="9689"/>
      </w:tabs>
      <w:spacing w:after="0" w:line="240" w:lineRule="auto"/>
    </w:pPr>
  </w:style>
  <w:style w:type="character" w:customStyle="1" w:styleId="FooterChar">
    <w:name w:val="Footer Char"/>
    <w:basedOn w:val="DefaultParagraphFont"/>
    <w:link w:val="Footer"/>
    <w:uiPriority w:val="99"/>
    <w:rsid w:val="001066E6"/>
  </w:style>
  <w:style w:type="paragraph" w:customStyle="1" w:styleId="oj-normal">
    <w:name w:val="oj-normal"/>
    <w:basedOn w:val="Normal"/>
    <w:rsid w:val="003558D0"/>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BalloonText">
    <w:name w:val="Balloon Text"/>
    <w:basedOn w:val="Normal"/>
    <w:link w:val="BalloonTextChar"/>
    <w:uiPriority w:val="99"/>
    <w:semiHidden/>
    <w:unhideWhenUsed/>
    <w:rsid w:val="00345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118104">
      <w:bodyDiv w:val="1"/>
      <w:marLeft w:val="0"/>
      <w:marRight w:val="0"/>
      <w:marTop w:val="0"/>
      <w:marBottom w:val="0"/>
      <w:divBdr>
        <w:top w:val="none" w:sz="0" w:space="0" w:color="auto"/>
        <w:left w:val="none" w:sz="0" w:space="0" w:color="auto"/>
        <w:bottom w:val="none" w:sz="0" w:space="0" w:color="auto"/>
        <w:right w:val="none" w:sz="0" w:space="0" w:color="auto"/>
      </w:divBdr>
    </w:div>
    <w:div w:id="12558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5acaeb34-6fc8-4363-b463-f67a88274d97</TitusGUID>
  <TitusMetadata xmlns="">eyJucyI6IioiLCJwcm9wcyI6W3sibiI6IkNsYXNpZmljYXJlIiwidmFscyI6W3sidmFsdWUiOiJQdWJsaWMifV19XX0=</TitusMetadata>
</titus>
</file>

<file path=customXml/itemProps1.xml><?xml version="1.0" encoding="utf-8"?>
<ds:datastoreItem xmlns:ds="http://schemas.openxmlformats.org/officeDocument/2006/customXml" ds:itemID="{DA8602E9-CD04-414D-98FC-3B1077617E2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6802</Words>
  <Characters>38774</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2024-10-23T12:56:00Z</cp:lastPrinted>
  <dcterms:created xsi:type="dcterms:W3CDTF">2024-10-23T13:06:00Z</dcterms:created>
  <dcterms:modified xsi:type="dcterms:W3CDTF">2024-10-23T13:06:00Z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5acaeb34-6fc8-4363-b463-f67a88274d97</vt:lpwstr>
  </property>
  <property fmtid="{D5CDD505-2E9C-101B-9397-08002B2CF9AE}" pid="3" name="Clasificare">
    <vt:lpwstr>Public</vt:lpwstr>
  </property>
</Properties>
</file>